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64" w:rsidRPr="006B74B7" w:rsidRDefault="00987564" w:rsidP="00987564">
      <w:pPr>
        <w:pStyle w:val="Nagwek1"/>
        <w:numPr>
          <w:ilvl w:val="0"/>
          <w:numId w:val="1"/>
        </w:numPr>
        <w:pBdr>
          <w:bottom w:val="none" w:sz="0" w:space="0" w:color="auto"/>
        </w:pBdr>
        <w:spacing w:before="240" w:after="0" w:line="259" w:lineRule="auto"/>
        <w:contextualSpacing w:val="0"/>
        <w:rPr>
          <w:rFonts w:ascii="Calibri" w:hAnsi="Calibri" w:cs="Calibri"/>
          <w:b/>
          <w:bCs/>
        </w:rPr>
      </w:pPr>
      <w:bookmarkStart w:id="0" w:name="_Toc105674402"/>
      <w:r w:rsidRPr="006B74B7">
        <w:rPr>
          <w:rFonts w:ascii="Calibri" w:hAnsi="Calibri" w:cs="Calibri"/>
          <w:b/>
          <w:bCs/>
        </w:rPr>
        <w:t>Zakres opracowania</w:t>
      </w:r>
      <w:bookmarkEnd w:id="0"/>
    </w:p>
    <w:p w:rsidR="00987564" w:rsidRPr="00D118BC" w:rsidRDefault="00987564" w:rsidP="00987564"/>
    <w:p w:rsidR="00987564" w:rsidRPr="00593498" w:rsidRDefault="00987564" w:rsidP="00987564">
      <w:pPr>
        <w:spacing w:line="276" w:lineRule="auto"/>
        <w:jc w:val="both"/>
        <w:rPr>
          <w:sz w:val="24"/>
          <w:szCs w:val="24"/>
        </w:rPr>
      </w:pPr>
      <w:r w:rsidRPr="00593498">
        <w:rPr>
          <w:sz w:val="24"/>
          <w:szCs w:val="24"/>
        </w:rPr>
        <w:t>Niniejsze opracowanie swoim zakresem obejmuje projekt wykonawcz</w:t>
      </w:r>
      <w:r>
        <w:rPr>
          <w:sz w:val="24"/>
          <w:szCs w:val="24"/>
        </w:rPr>
        <w:t>y</w:t>
      </w:r>
      <w:r w:rsidRPr="00593498">
        <w:rPr>
          <w:sz w:val="24"/>
          <w:szCs w:val="24"/>
        </w:rPr>
        <w:t xml:space="preserve"> systemów multimedialnych sal</w:t>
      </w:r>
      <w:r>
        <w:rPr>
          <w:sz w:val="24"/>
          <w:szCs w:val="24"/>
        </w:rPr>
        <w:t>i ekspozycyjnej</w:t>
      </w:r>
      <w:r w:rsidRPr="00593498">
        <w:rPr>
          <w:sz w:val="24"/>
          <w:szCs w:val="24"/>
        </w:rPr>
        <w:t xml:space="preserve"> </w:t>
      </w:r>
      <w:r>
        <w:rPr>
          <w:sz w:val="24"/>
          <w:szCs w:val="24"/>
        </w:rPr>
        <w:t>znajdujących się w budynku Bieszczadzkiego Centrum Dziedzictwa Kulturowego w Ustrzykach Dolnych.</w:t>
      </w:r>
    </w:p>
    <w:p w:rsidR="00987564" w:rsidRPr="00593498" w:rsidRDefault="00987564" w:rsidP="00987564">
      <w:pPr>
        <w:spacing w:line="276" w:lineRule="auto"/>
        <w:jc w:val="both"/>
        <w:rPr>
          <w:sz w:val="24"/>
          <w:szCs w:val="24"/>
        </w:rPr>
      </w:pPr>
      <w:r w:rsidRPr="00593498">
        <w:rPr>
          <w:sz w:val="24"/>
          <w:szCs w:val="24"/>
        </w:rPr>
        <w:t>W skład systemów multimedialnych wchodzą następujące rozwiązania:</w:t>
      </w:r>
    </w:p>
    <w:p w:rsidR="00987564" w:rsidRDefault="00987564" w:rsidP="00987564">
      <w:pPr>
        <w:spacing w:line="276" w:lineRule="auto"/>
        <w:rPr>
          <w:sz w:val="24"/>
          <w:szCs w:val="24"/>
        </w:rPr>
      </w:pPr>
      <w:r w:rsidRPr="00593498">
        <w:rPr>
          <w:sz w:val="24"/>
          <w:szCs w:val="24"/>
        </w:rPr>
        <w:t>- system wizyjny,</w:t>
      </w:r>
      <w:r w:rsidRPr="00593498">
        <w:rPr>
          <w:sz w:val="24"/>
          <w:szCs w:val="24"/>
        </w:rPr>
        <w:br/>
        <w:t xml:space="preserve">- system audio, </w:t>
      </w:r>
      <w:r w:rsidRPr="00593498">
        <w:rPr>
          <w:sz w:val="24"/>
          <w:szCs w:val="24"/>
        </w:rPr>
        <w:br/>
        <w:t xml:space="preserve">- system </w:t>
      </w:r>
      <w:r>
        <w:rPr>
          <w:sz w:val="24"/>
          <w:szCs w:val="24"/>
        </w:rPr>
        <w:t>zarządzania ekspozycją</w:t>
      </w:r>
      <w:r w:rsidRPr="00593498">
        <w:rPr>
          <w:sz w:val="24"/>
          <w:szCs w:val="24"/>
        </w:rPr>
        <w:t>,</w:t>
      </w:r>
    </w:p>
    <w:p w:rsidR="00987564" w:rsidRDefault="00987564" w:rsidP="00987564">
      <w:pPr>
        <w:spacing w:line="276" w:lineRule="auto"/>
        <w:rPr>
          <w:sz w:val="24"/>
          <w:szCs w:val="24"/>
        </w:rPr>
      </w:pPr>
      <w:r>
        <w:rPr>
          <w:sz w:val="24"/>
          <w:szCs w:val="24"/>
        </w:rPr>
        <w:t>- system oświetlenia scenicznego i promienników podczerwieni</w:t>
      </w:r>
    </w:p>
    <w:p w:rsidR="00987564" w:rsidRDefault="00987564" w:rsidP="00987564">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t>Opis funkcjonalny systemu multimedialnego</w:t>
      </w:r>
    </w:p>
    <w:p w:rsidR="00987564" w:rsidRDefault="00987564" w:rsidP="00987564">
      <w:pPr>
        <w:rPr>
          <w:sz w:val="24"/>
          <w:szCs w:val="24"/>
        </w:rPr>
      </w:pPr>
    </w:p>
    <w:p w:rsidR="00987564" w:rsidRDefault="00987564" w:rsidP="00987564">
      <w:pPr>
        <w:jc w:val="both"/>
        <w:rPr>
          <w:sz w:val="24"/>
          <w:szCs w:val="24"/>
        </w:rPr>
      </w:pPr>
      <w:r>
        <w:rPr>
          <w:sz w:val="24"/>
          <w:szCs w:val="24"/>
        </w:rPr>
        <w:t>W sali ekspozycyjnej zaprojektowano urządzenia multimedialne umożliwiające stworzenie immersyjnego obrazu oraz dźwięku. Na wszystkie cztery ściany obraz wyświetlać będzie 8 projektorów (po dwa projektory na ścianę) z laserowym źródłem światła, natywną rozdzielczością min. 1920x1200 i jasnością min. 13000 lumenów. Na podłogę świecić będzie 6 projektorów o takich samych parametrach. Dodatkowymi urządzeniami wzbogacającymi efekt wizualny będą cztery ekrany mgłowe. Będą one emitowały cienką warstwę stabilnej mgiełki, na której można będzie wyświetlać obraz. Będzie to stwarzało efekt zawieszenia obrazu w przestrzeni. Zwiedzający będą mogli swobodnie przechodzić przez „zawieszony w powietrzu” obraz, co spotęguje efekt immersji. W tym przypadku urządzeniami wyświetlającymi będą cztery projektory (po jeden na każdy ekran mgłowy) z laserowym źródłem światła, natywną rozdzielczością min. 1920x1200 i jasnością min. 8000 lumenów. Na środku pomieszczenia zainstalowany zostanie ekran LED w kształcie walca o wysokości 3,60-4m i średnicy 1,90-2,10m.Odległość między pikselami nie przekroczy 1,9mm. Ekran musi być wykonany z wygiętych modułów umożliwiających osiągnięcie kształtu walca. Na suficie zainstalowany zostanie ekran LED w kształcie prostokąta o wymiarach min. 4,4x4,3m. Odległość między pikselami musi być taka sama, jak w przypadku ekranu tworzącego walec. Dodatkowo na suficie zostaną zainstalowane transparentne kabinety LED o wymiarach ok. 135x60cm (min. 90 szt.) tworzące swojego rodzaju mozaikę. Odległość między pikselami w przypadku tych kabinetów nie przekroczy 4mm w poziomie i 8mm w pionie. W rogach pomieszczenia zamontowane zostaną cztery systemy wiatraków holograficznych, po jednym w każdym rogu. System będzie składał się z dziewięciu wiatraków LED tworzących obraz o wymiarach min. 135x135cm.</w:t>
      </w:r>
    </w:p>
    <w:p w:rsidR="00987564" w:rsidRDefault="00987564" w:rsidP="00987564">
      <w:pPr>
        <w:jc w:val="both"/>
        <w:rPr>
          <w:sz w:val="24"/>
          <w:szCs w:val="24"/>
        </w:rPr>
      </w:pPr>
      <w:r>
        <w:rPr>
          <w:sz w:val="24"/>
          <w:szCs w:val="24"/>
        </w:rPr>
        <w:t>Immersyjnej oprawie wideo towarzyszyć będzie również dźwięk immersyjny. Na ścianach i na suficie zainstalowane zostaną 32 szt. zestawów głośnikowych. Każdy zestaw będzie odtwarzał odrębny kanał audio. Dźwięk zostanie uzupełniony przez 2 szt. głośników niskotonowych. Zastosowanie procesora dźwięku 3D pozwoli na precyzyjne osadzenie dźwięku w przestrzeni.</w:t>
      </w:r>
    </w:p>
    <w:p w:rsidR="00987564" w:rsidRDefault="00987564" w:rsidP="00987564">
      <w:pPr>
        <w:jc w:val="both"/>
        <w:rPr>
          <w:sz w:val="24"/>
          <w:szCs w:val="24"/>
        </w:rPr>
      </w:pPr>
      <w:r>
        <w:rPr>
          <w:sz w:val="24"/>
          <w:szCs w:val="24"/>
        </w:rPr>
        <w:t>Dodatkowymi urządzeniami efektowymi będą ruchome głowy oświetleniowe LED RGBW oraz promienniki podczerwieni o mocy min. 3000W.</w:t>
      </w:r>
    </w:p>
    <w:p w:rsidR="00987564" w:rsidRPr="006B74B7" w:rsidRDefault="00987564" w:rsidP="00987564">
      <w:pPr>
        <w:jc w:val="both"/>
        <w:rPr>
          <w:sz w:val="24"/>
          <w:szCs w:val="24"/>
        </w:rPr>
      </w:pPr>
      <w:r>
        <w:rPr>
          <w:sz w:val="24"/>
          <w:szCs w:val="24"/>
        </w:rPr>
        <w:t>Cały pokaz multimedialny będzie sterowany przez dwa serwery multimedialne posiadające zaawansowane procesory wizyjne. Dystrybucja sygnałów wideo będzie odbywała za pomocą technologii strumieniowania AV over IP.</w:t>
      </w:r>
    </w:p>
    <w:p w:rsidR="00987564" w:rsidRDefault="00987564" w:rsidP="00987564">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lastRenderedPageBreak/>
        <w:t>Przedmiar</w:t>
      </w:r>
    </w:p>
    <w:p w:rsidR="00987564" w:rsidRPr="00D118BC" w:rsidRDefault="00987564" w:rsidP="00987564"/>
    <w:tbl>
      <w:tblPr>
        <w:tblW w:w="8217" w:type="dxa"/>
        <w:jc w:val="center"/>
        <w:tblCellMar>
          <w:left w:w="70" w:type="dxa"/>
          <w:right w:w="70" w:type="dxa"/>
        </w:tblCellMar>
        <w:tblLook w:val="04A0" w:firstRow="1" w:lastRow="0" w:firstColumn="1" w:lastColumn="0" w:noHBand="0" w:noVBand="1"/>
      </w:tblPr>
      <w:tblGrid>
        <w:gridCol w:w="1396"/>
        <w:gridCol w:w="5403"/>
        <w:gridCol w:w="709"/>
        <w:gridCol w:w="709"/>
      </w:tblGrid>
      <w:tr w:rsidR="00987564" w:rsidRPr="0023499D" w:rsidTr="001F2F44">
        <w:trPr>
          <w:trHeight w:val="828"/>
          <w:jc w:val="center"/>
        </w:trPr>
        <w:tc>
          <w:tcPr>
            <w:tcW w:w="1396" w:type="dxa"/>
            <w:tcBorders>
              <w:top w:val="single" w:sz="4" w:space="0" w:color="auto"/>
              <w:left w:val="single" w:sz="4" w:space="0" w:color="auto"/>
              <w:bottom w:val="nil"/>
              <w:right w:val="single" w:sz="4" w:space="0" w:color="auto"/>
            </w:tcBorders>
            <w:shd w:val="clear" w:color="auto" w:fill="auto"/>
            <w:vAlign w:val="center"/>
            <w:hideMark/>
          </w:tcPr>
          <w:p w:rsidR="00987564" w:rsidRPr="00627AF1" w:rsidRDefault="00987564" w:rsidP="001F2F44">
            <w:pPr>
              <w:jc w:val="center"/>
              <w:rPr>
                <w:sz w:val="24"/>
                <w:szCs w:val="24"/>
              </w:rPr>
            </w:pPr>
            <w:r w:rsidRPr="00627AF1">
              <w:rPr>
                <w:sz w:val="24"/>
                <w:szCs w:val="24"/>
              </w:rPr>
              <w:t>OZNACZENIE ELEMENTU</w:t>
            </w:r>
          </w:p>
        </w:tc>
        <w:tc>
          <w:tcPr>
            <w:tcW w:w="5403" w:type="dxa"/>
            <w:tcBorders>
              <w:top w:val="single" w:sz="4" w:space="0" w:color="auto"/>
              <w:left w:val="nil"/>
              <w:bottom w:val="nil"/>
              <w:right w:val="single" w:sz="4" w:space="0" w:color="auto"/>
            </w:tcBorders>
            <w:shd w:val="clear" w:color="auto" w:fill="auto"/>
            <w:vAlign w:val="center"/>
            <w:hideMark/>
          </w:tcPr>
          <w:p w:rsidR="00987564" w:rsidRPr="00627AF1" w:rsidRDefault="00987564" w:rsidP="001F2F44">
            <w:pPr>
              <w:jc w:val="center"/>
              <w:rPr>
                <w:sz w:val="24"/>
                <w:szCs w:val="24"/>
              </w:rPr>
            </w:pPr>
            <w:r w:rsidRPr="00627AF1">
              <w:rPr>
                <w:sz w:val="24"/>
                <w:szCs w:val="24"/>
              </w:rPr>
              <w:t xml:space="preserve">NAZWA </w:t>
            </w:r>
          </w:p>
        </w:tc>
        <w:tc>
          <w:tcPr>
            <w:tcW w:w="709" w:type="dxa"/>
            <w:tcBorders>
              <w:top w:val="single" w:sz="4" w:space="0" w:color="auto"/>
              <w:left w:val="nil"/>
              <w:bottom w:val="nil"/>
              <w:right w:val="single" w:sz="4" w:space="0" w:color="auto"/>
            </w:tcBorders>
            <w:shd w:val="clear" w:color="auto" w:fill="auto"/>
            <w:vAlign w:val="center"/>
            <w:hideMark/>
          </w:tcPr>
          <w:p w:rsidR="00987564" w:rsidRPr="00627AF1" w:rsidRDefault="00987564" w:rsidP="001F2F44">
            <w:pPr>
              <w:jc w:val="center"/>
              <w:rPr>
                <w:sz w:val="24"/>
                <w:szCs w:val="24"/>
              </w:rPr>
            </w:pPr>
            <w:r w:rsidRPr="00627AF1">
              <w:rPr>
                <w:sz w:val="24"/>
                <w:szCs w:val="24"/>
              </w:rPr>
              <w:t>ilość</w:t>
            </w:r>
          </w:p>
        </w:tc>
        <w:tc>
          <w:tcPr>
            <w:tcW w:w="709" w:type="dxa"/>
            <w:tcBorders>
              <w:top w:val="single" w:sz="4" w:space="0" w:color="auto"/>
              <w:left w:val="nil"/>
              <w:bottom w:val="nil"/>
              <w:right w:val="single" w:sz="4" w:space="0" w:color="auto"/>
            </w:tcBorders>
            <w:shd w:val="clear" w:color="auto" w:fill="auto"/>
            <w:vAlign w:val="center"/>
            <w:hideMark/>
          </w:tcPr>
          <w:p w:rsidR="00987564" w:rsidRPr="00627AF1" w:rsidRDefault="00987564" w:rsidP="001F2F44">
            <w:pPr>
              <w:jc w:val="center"/>
              <w:rPr>
                <w:sz w:val="24"/>
                <w:szCs w:val="24"/>
              </w:rPr>
            </w:pPr>
            <w:r w:rsidRPr="00627AF1">
              <w:rPr>
                <w:sz w:val="24"/>
                <w:szCs w:val="24"/>
              </w:rPr>
              <w:t>j.m.</w:t>
            </w:r>
          </w:p>
        </w:tc>
      </w:tr>
      <w:tr w:rsidR="00987564" w:rsidRPr="00627AF1" w:rsidTr="001F2F44">
        <w:trPr>
          <w:trHeight w:val="204"/>
          <w:jc w:val="center"/>
        </w:trPr>
        <w:tc>
          <w:tcPr>
            <w:tcW w:w="139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987564" w:rsidRPr="00627AF1" w:rsidRDefault="00987564" w:rsidP="001F2F44">
            <w:pPr>
              <w:jc w:val="right"/>
              <w:rPr>
                <w:sz w:val="24"/>
                <w:szCs w:val="24"/>
              </w:rPr>
            </w:pPr>
            <w:r w:rsidRPr="00627AF1">
              <w:rPr>
                <w:sz w:val="24"/>
                <w:szCs w:val="24"/>
              </w:rPr>
              <w:t> </w:t>
            </w:r>
          </w:p>
        </w:tc>
        <w:tc>
          <w:tcPr>
            <w:tcW w:w="5403"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987564" w:rsidRPr="00EF433E" w:rsidRDefault="00987564" w:rsidP="001F2F44">
            <w:pPr>
              <w:rPr>
                <w:b/>
                <w:bCs/>
                <w:sz w:val="24"/>
                <w:szCs w:val="24"/>
              </w:rPr>
            </w:pPr>
            <w:r w:rsidRPr="00EF433E">
              <w:rPr>
                <w:b/>
                <w:bCs/>
                <w:sz w:val="24"/>
                <w:szCs w:val="24"/>
              </w:rPr>
              <w:t>EKRANY MGŁOWE</w:t>
            </w:r>
          </w:p>
        </w:tc>
        <w:tc>
          <w:tcPr>
            <w:tcW w:w="709"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987564" w:rsidRPr="00627AF1" w:rsidRDefault="00987564" w:rsidP="001F2F44">
            <w:pPr>
              <w:jc w:val="center"/>
              <w:rPr>
                <w:sz w:val="24"/>
                <w:szCs w:val="24"/>
              </w:rPr>
            </w:pPr>
            <w:r>
              <w:rPr>
                <w:rFonts w:ascii="Arial" w:hAnsi="Arial" w:cs="Arial"/>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00B0F0"/>
            <w:noWrap/>
            <w:vAlign w:val="center"/>
            <w:hideMark/>
          </w:tcPr>
          <w:p w:rsidR="00987564" w:rsidRPr="00627AF1" w:rsidRDefault="00987564" w:rsidP="001F2F44">
            <w:pPr>
              <w:jc w:val="center"/>
              <w:rPr>
                <w:sz w:val="24"/>
                <w:szCs w:val="24"/>
              </w:rPr>
            </w:pPr>
            <w:r>
              <w:rPr>
                <w:rFonts w:ascii="Arial" w:hAnsi="Arial" w:cs="Arial"/>
                <w:color w:val="000000"/>
                <w:sz w:val="16"/>
                <w:szCs w:val="16"/>
              </w:rPr>
              <w:t> </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r>
              <w:rPr>
                <w:sz w:val="24"/>
                <w:szCs w:val="24"/>
              </w:rPr>
              <w:t>MGŁ</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EF433E" w:rsidRDefault="00987564" w:rsidP="001F2F44">
            <w:pPr>
              <w:rPr>
                <w:sz w:val="24"/>
                <w:szCs w:val="24"/>
              </w:rPr>
            </w:pPr>
            <w:r w:rsidRPr="00EF433E">
              <w:rPr>
                <w:sz w:val="24"/>
                <w:szCs w:val="24"/>
              </w:rPr>
              <w:t xml:space="preserve">Ekran </w:t>
            </w:r>
            <w:r>
              <w:rPr>
                <w:sz w:val="24"/>
                <w:szCs w:val="24"/>
              </w:rPr>
              <w:t>mgłowy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Pr>
                <w:sz w:val="24"/>
                <w:szCs w:val="24"/>
              </w:rPr>
              <w:t>kpl</w:t>
            </w:r>
            <w:r w:rsidRPr="00EF433E">
              <w:rPr>
                <w:sz w:val="24"/>
                <w:szCs w:val="24"/>
              </w:rPr>
              <w: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987564" w:rsidRDefault="00987564" w:rsidP="001F2F44">
            <w:pPr>
              <w:rPr>
                <w:sz w:val="24"/>
                <w:szCs w:val="24"/>
              </w:rPr>
            </w:pPr>
            <w:r>
              <w:rPr>
                <w:sz w:val="24"/>
                <w:szCs w:val="24"/>
              </w:rPr>
              <w:t>STM</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EF433E" w:rsidRDefault="00987564" w:rsidP="001F2F44">
            <w:pPr>
              <w:rPr>
                <w:sz w:val="24"/>
                <w:szCs w:val="24"/>
              </w:rPr>
            </w:pPr>
            <w:r>
              <w:rPr>
                <w:sz w:val="24"/>
                <w:szCs w:val="24"/>
              </w:rPr>
              <w:t>Sterownik ekranów mgłowych</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EF433E" w:rsidRDefault="00987564" w:rsidP="001F2F44">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987564" w:rsidRDefault="00987564" w:rsidP="001F2F44">
            <w:pPr>
              <w:jc w:val="center"/>
              <w:rPr>
                <w:sz w:val="24"/>
                <w:szCs w:val="24"/>
              </w:rPr>
            </w:pPr>
            <w:r>
              <w:rPr>
                <w:sz w:val="24"/>
                <w:szCs w:val="24"/>
              </w:rPr>
              <w:t>szt.</w:t>
            </w:r>
          </w:p>
        </w:tc>
      </w:tr>
      <w:tr w:rsidR="00987564" w:rsidRPr="00627AF1" w:rsidTr="001F2F44">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r>
              <w:rPr>
                <w:sz w:val="24"/>
                <w:szCs w:val="24"/>
              </w:rPr>
              <w:t>OSM</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Filtr odwróconej osmozy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Pr>
                <w:sz w:val="24"/>
                <w:szCs w:val="24"/>
              </w:rPr>
              <w:t>kpl</w:t>
            </w:r>
            <w:r w:rsidRPr="00EF433E">
              <w:rPr>
                <w:sz w:val="24"/>
                <w:szCs w:val="24"/>
              </w:rPr>
              <w: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r>
              <w:rPr>
                <w:sz w:val="24"/>
                <w:szCs w:val="24"/>
              </w:rPr>
              <w:t>ZBI</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Zbiornik ciśnieniowy</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r>
              <w:rPr>
                <w:sz w:val="24"/>
                <w:szCs w:val="24"/>
              </w:rPr>
              <w:t>PROJ1</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 xml:space="preserve">Projektor </w:t>
            </w:r>
            <w:r>
              <w:rPr>
                <w:sz w:val="24"/>
                <w:szCs w:val="24"/>
              </w:rPr>
              <w:t>multimedialny typ 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kpl.</w:t>
            </w:r>
          </w:p>
        </w:tc>
      </w:tr>
      <w:tr w:rsidR="00987564" w:rsidRPr="00627AF1" w:rsidTr="001F2F44">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627AF1"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987564" w:rsidRPr="00EF433E" w:rsidRDefault="00987564" w:rsidP="001F2F44">
            <w:pPr>
              <w:rPr>
                <w:b/>
                <w:bCs/>
                <w:sz w:val="24"/>
                <w:szCs w:val="24"/>
              </w:rPr>
            </w:pPr>
            <w:r w:rsidRPr="00EF433E">
              <w:rPr>
                <w:b/>
                <w:bCs/>
                <w:sz w:val="24"/>
                <w:szCs w:val="24"/>
              </w:rPr>
              <w:t>PROJEKCJA NA ŚCIANY</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627AF1" w:rsidRDefault="00987564" w:rsidP="001F2F44">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987564" w:rsidRPr="00627AF1" w:rsidRDefault="00987564" w:rsidP="001F2F44">
            <w:pPr>
              <w:jc w:val="center"/>
              <w:rPr>
                <w:sz w:val="24"/>
                <w:szCs w:val="24"/>
              </w:rPr>
            </w:pPr>
            <w:r w:rsidRPr="00EF433E">
              <w:rPr>
                <w:sz w:val="24"/>
                <w:szCs w:val="24"/>
              </w:rPr>
              <w:t> </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rPr>
                <w:sz w:val="24"/>
                <w:szCs w:val="24"/>
              </w:rPr>
            </w:pPr>
            <w:r>
              <w:rPr>
                <w:sz w:val="24"/>
                <w:szCs w:val="24"/>
              </w:rPr>
              <w:t>PROJ2</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627AF1" w:rsidRDefault="00987564" w:rsidP="001F2F44">
            <w:pPr>
              <w:rPr>
                <w:sz w:val="24"/>
                <w:szCs w:val="24"/>
              </w:rPr>
            </w:pPr>
            <w:r w:rsidRPr="00EF433E">
              <w:rPr>
                <w:sz w:val="24"/>
                <w:szCs w:val="24"/>
              </w:rPr>
              <w:t xml:space="preserve">Projektor </w:t>
            </w:r>
            <w:r>
              <w:rPr>
                <w:sz w:val="24"/>
                <w:szCs w:val="24"/>
              </w:rPr>
              <w:t>multimedialny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kpl.</w:t>
            </w:r>
          </w:p>
        </w:tc>
      </w:tr>
      <w:tr w:rsidR="00987564" w:rsidRPr="00627AF1" w:rsidTr="001F2F44">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D52305" w:rsidRDefault="00987564" w:rsidP="001F2F44">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D52305" w:rsidRDefault="00987564" w:rsidP="001F2F44">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D52305" w:rsidRDefault="00987564" w:rsidP="001F2F44">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D52305" w:rsidRDefault="00987564" w:rsidP="001F2F44">
            <w:pPr>
              <w:jc w:val="center"/>
              <w:rPr>
                <w:sz w:val="24"/>
                <w:szCs w:val="24"/>
              </w:rPr>
            </w:pPr>
            <w:r w:rsidRPr="00EF433E">
              <w:rPr>
                <w:sz w:val="24"/>
                <w:szCs w:val="24"/>
              </w:rPr>
              <w:t>szt.</w:t>
            </w:r>
          </w:p>
        </w:tc>
      </w:tr>
      <w:tr w:rsidR="00987564" w:rsidRPr="00627AF1" w:rsidTr="001F2F44">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987564" w:rsidRPr="00F03C07"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987564" w:rsidRPr="00EF433E" w:rsidRDefault="00987564" w:rsidP="001F2F44">
            <w:pPr>
              <w:rPr>
                <w:b/>
                <w:bCs/>
                <w:sz w:val="24"/>
                <w:szCs w:val="24"/>
              </w:rPr>
            </w:pPr>
            <w:r w:rsidRPr="00EF433E">
              <w:rPr>
                <w:b/>
                <w:bCs/>
                <w:sz w:val="24"/>
                <w:szCs w:val="24"/>
              </w:rPr>
              <w:t>PROJEKCJA NA PODŁOGĘ</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F03C07" w:rsidRDefault="00987564" w:rsidP="001F2F44">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987564" w:rsidRPr="00F03C07" w:rsidRDefault="00987564" w:rsidP="001F2F44">
            <w:pPr>
              <w:jc w:val="center"/>
              <w:rPr>
                <w:sz w:val="24"/>
                <w:szCs w:val="24"/>
              </w:rPr>
            </w:pPr>
            <w:r w:rsidRPr="00EF433E">
              <w:rPr>
                <w:sz w:val="24"/>
                <w:szCs w:val="24"/>
              </w:rPr>
              <w:t> </w:t>
            </w:r>
          </w:p>
        </w:tc>
      </w:tr>
      <w:tr w:rsidR="00987564" w:rsidRPr="00627AF1" w:rsidTr="001F2F44">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rPr>
                <w:sz w:val="24"/>
                <w:szCs w:val="24"/>
              </w:rPr>
            </w:pPr>
            <w:r>
              <w:rPr>
                <w:sz w:val="24"/>
                <w:szCs w:val="24"/>
              </w:rPr>
              <w:t>PROJ2</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EF433E" w:rsidRDefault="00987564" w:rsidP="001F2F44">
            <w:pPr>
              <w:rPr>
                <w:sz w:val="24"/>
                <w:szCs w:val="24"/>
              </w:rPr>
            </w:pPr>
            <w:r w:rsidRPr="00EF433E">
              <w:rPr>
                <w:sz w:val="24"/>
                <w:szCs w:val="24"/>
              </w:rPr>
              <w:t xml:space="preserve">Projektor </w:t>
            </w:r>
            <w:r>
              <w:rPr>
                <w:sz w:val="24"/>
                <w:szCs w:val="24"/>
              </w:rPr>
              <w:t>multimedialny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6</w:t>
            </w:r>
          </w:p>
        </w:tc>
        <w:tc>
          <w:tcPr>
            <w:tcW w:w="709" w:type="dxa"/>
            <w:tcBorders>
              <w:top w:val="nil"/>
              <w:left w:val="nil"/>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kpl.</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8D133B" w:rsidRDefault="00987564" w:rsidP="001F2F44">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8D133B" w:rsidRDefault="00987564" w:rsidP="001F2F44">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8D133B" w:rsidRDefault="00987564" w:rsidP="001F2F44">
            <w:pPr>
              <w:jc w:val="center"/>
              <w:rPr>
                <w:sz w:val="24"/>
                <w:szCs w:val="24"/>
              </w:rPr>
            </w:pPr>
            <w:r w:rsidRPr="00EF433E">
              <w:rPr>
                <w:sz w:val="24"/>
                <w:szCs w:val="24"/>
              </w:rPr>
              <w:t>6</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8D133B" w:rsidRDefault="00987564" w:rsidP="001F2F44">
            <w:pPr>
              <w:jc w:val="center"/>
              <w:rPr>
                <w:sz w:val="24"/>
                <w:szCs w:val="24"/>
              </w:rPr>
            </w:pPr>
            <w:r w:rsidRPr="00EF433E">
              <w:rPr>
                <w:sz w:val="24"/>
                <w:szCs w:val="24"/>
              </w:rPr>
              <w:t>szt.</w:t>
            </w:r>
          </w:p>
        </w:tc>
      </w:tr>
      <w:tr w:rsidR="00987564" w:rsidRPr="00627AF1" w:rsidTr="001F2F44">
        <w:trPr>
          <w:trHeight w:val="408"/>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627AF1"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987564" w:rsidRPr="00EF433E" w:rsidRDefault="00987564" w:rsidP="001F2F44">
            <w:pPr>
              <w:rPr>
                <w:b/>
                <w:bCs/>
                <w:sz w:val="24"/>
                <w:szCs w:val="24"/>
              </w:rPr>
            </w:pPr>
            <w:r w:rsidRPr="00EF433E">
              <w:rPr>
                <w:b/>
                <w:bCs/>
                <w:sz w:val="24"/>
                <w:szCs w:val="24"/>
              </w:rPr>
              <w:t>EKRAN LED W KSZTAŁCIE WALCA</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627AF1" w:rsidRDefault="00987564" w:rsidP="001F2F44">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987564" w:rsidRPr="00627AF1" w:rsidRDefault="00987564" w:rsidP="001F2F44">
            <w:pPr>
              <w:jc w:val="center"/>
              <w:rPr>
                <w:sz w:val="24"/>
                <w:szCs w:val="24"/>
              </w:rPr>
            </w:pPr>
            <w:r w:rsidRPr="00EF433E">
              <w:rPr>
                <w:sz w:val="24"/>
                <w:szCs w:val="24"/>
              </w:rPr>
              <w:t> </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r>
              <w:rPr>
                <w:sz w:val="24"/>
                <w:szCs w:val="24"/>
              </w:rPr>
              <w:t>LED1</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 xml:space="preserve">Ekran LED </w:t>
            </w:r>
            <w:r>
              <w:rPr>
                <w:sz w:val="24"/>
                <w:szCs w:val="24"/>
              </w:rPr>
              <w:t>typ 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kpl.</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987564" w:rsidRPr="00627AF1" w:rsidRDefault="00987564" w:rsidP="001F2F44">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627AF1" w:rsidRDefault="00987564" w:rsidP="001F2F44">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627AF1"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auto" w:fill="00B0F0"/>
            <w:vAlign w:val="center"/>
            <w:hideMark/>
          </w:tcPr>
          <w:p w:rsidR="00987564" w:rsidRPr="009C7B6F" w:rsidRDefault="00987564" w:rsidP="001F2F44">
            <w:pPr>
              <w:rPr>
                <w:b/>
                <w:bCs/>
                <w:sz w:val="24"/>
                <w:szCs w:val="24"/>
              </w:rPr>
            </w:pPr>
            <w:r w:rsidRPr="009C7B6F">
              <w:rPr>
                <w:b/>
                <w:bCs/>
                <w:sz w:val="24"/>
                <w:szCs w:val="24"/>
              </w:rPr>
              <w:t>EKRAN LED NA SUFICIE</w:t>
            </w:r>
          </w:p>
        </w:tc>
        <w:tc>
          <w:tcPr>
            <w:tcW w:w="709"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627AF1" w:rsidRDefault="00987564" w:rsidP="001F2F44">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auto" w:fill="00B0F0"/>
            <w:noWrap/>
            <w:vAlign w:val="center"/>
            <w:hideMark/>
          </w:tcPr>
          <w:p w:rsidR="00987564" w:rsidRPr="00627AF1" w:rsidRDefault="00987564" w:rsidP="001F2F44">
            <w:pPr>
              <w:jc w:val="center"/>
              <w:rPr>
                <w:sz w:val="24"/>
                <w:szCs w:val="24"/>
              </w:rPr>
            </w:pPr>
            <w:r w:rsidRPr="00EF433E">
              <w:rPr>
                <w:sz w:val="24"/>
                <w:szCs w:val="24"/>
              </w:rPr>
              <w:t> </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r>
              <w:rPr>
                <w:sz w:val="24"/>
                <w:szCs w:val="24"/>
              </w:rPr>
              <w:t>LED2</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 xml:space="preserve">Ekran LED </w:t>
            </w:r>
            <w:r>
              <w:rPr>
                <w:sz w:val="24"/>
                <w:szCs w:val="24"/>
              </w:rPr>
              <w:t>typ 2</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kpl.</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692FED" w:rsidRDefault="00987564" w:rsidP="001F2F44">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92FED" w:rsidRDefault="00987564" w:rsidP="001F2F44">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92FED" w:rsidRDefault="00987564" w:rsidP="001F2F44">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692FED" w:rsidRDefault="00987564" w:rsidP="001F2F44">
            <w:pPr>
              <w:jc w:val="center"/>
              <w:rPr>
                <w:sz w:val="24"/>
                <w:szCs w:val="24"/>
              </w:rPr>
            </w:pPr>
            <w:r w:rsidRPr="00EF433E">
              <w:rPr>
                <w:sz w:val="24"/>
                <w:szCs w:val="24"/>
              </w:rPr>
              <w:t>szt.</w:t>
            </w:r>
          </w:p>
        </w:tc>
      </w:tr>
      <w:tr w:rsidR="00987564" w:rsidRPr="006C4E71" w:rsidTr="001F2F44">
        <w:trPr>
          <w:trHeight w:val="408"/>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692FED"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987564" w:rsidRPr="00EC1F9E" w:rsidRDefault="00987564" w:rsidP="001F2F44">
            <w:pPr>
              <w:rPr>
                <w:sz w:val="24"/>
                <w:szCs w:val="24"/>
                <w:lang w:val="en-US"/>
              </w:rPr>
            </w:pPr>
            <w:r w:rsidRPr="00EC1F9E">
              <w:rPr>
                <w:b/>
                <w:bCs/>
                <w:sz w:val="24"/>
                <w:szCs w:val="24"/>
                <w:lang w:val="en-US"/>
              </w:rPr>
              <w:t>TRANSPARENTNY EKRAN LED NA SUFICIE</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987564" w:rsidRPr="00EC1F9E" w:rsidRDefault="00987564" w:rsidP="001F2F44">
            <w:pPr>
              <w:jc w:val="center"/>
              <w:rPr>
                <w:sz w:val="24"/>
                <w:szCs w:val="24"/>
                <w:lang w:val="en-US"/>
              </w:rPr>
            </w:pPr>
            <w:r w:rsidRPr="00EC1F9E">
              <w:rPr>
                <w:sz w:val="24"/>
                <w:szCs w:val="24"/>
                <w:lang w:val="en-US"/>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987564" w:rsidRPr="00EC1F9E" w:rsidRDefault="00987564" w:rsidP="001F2F44">
            <w:pPr>
              <w:jc w:val="center"/>
              <w:rPr>
                <w:sz w:val="24"/>
                <w:szCs w:val="24"/>
                <w:lang w:val="en-US"/>
              </w:rPr>
            </w:pPr>
            <w:r w:rsidRPr="00EC1F9E">
              <w:rPr>
                <w:sz w:val="24"/>
                <w:szCs w:val="24"/>
                <w:lang w:val="en-US"/>
              </w:rPr>
              <w:t> </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9F7693" w:rsidRDefault="00987564" w:rsidP="001F2F44">
            <w:pPr>
              <w:rPr>
                <w:sz w:val="24"/>
                <w:szCs w:val="24"/>
              </w:rPr>
            </w:pPr>
            <w:r>
              <w:rPr>
                <w:sz w:val="24"/>
                <w:szCs w:val="24"/>
              </w:rPr>
              <w:t>LED3</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9F7693" w:rsidRDefault="00987564" w:rsidP="001F2F44">
            <w:pPr>
              <w:rPr>
                <w:sz w:val="24"/>
                <w:szCs w:val="24"/>
              </w:rPr>
            </w:pPr>
            <w:r w:rsidRPr="00EF433E">
              <w:rPr>
                <w:sz w:val="24"/>
                <w:szCs w:val="24"/>
              </w:rPr>
              <w:t xml:space="preserve">Ekran LED </w:t>
            </w:r>
            <w:r>
              <w:rPr>
                <w:sz w:val="24"/>
                <w:szCs w:val="24"/>
              </w:rPr>
              <w:t>typ 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9F7693" w:rsidRDefault="00987564" w:rsidP="001F2F44">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9F7693" w:rsidRDefault="00987564" w:rsidP="001F2F44">
            <w:pPr>
              <w:jc w:val="center"/>
              <w:rPr>
                <w:sz w:val="24"/>
                <w:szCs w:val="24"/>
              </w:rPr>
            </w:pPr>
            <w:r w:rsidRPr="00EF433E">
              <w:rPr>
                <w:sz w:val="24"/>
                <w:szCs w:val="24"/>
              </w:rPr>
              <w:t>kpl.</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987564" w:rsidRDefault="00987564" w:rsidP="001F2F44">
            <w:pPr>
              <w:rPr>
                <w:sz w:val="24"/>
                <w:szCs w:val="24"/>
              </w:rPr>
            </w:pPr>
            <w:r>
              <w:rPr>
                <w:sz w:val="24"/>
                <w:szCs w:val="24"/>
              </w:rPr>
              <w:t>DEK</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992042" w:rsidRDefault="00987564" w:rsidP="001F2F44">
            <w:pPr>
              <w:rPr>
                <w:sz w:val="24"/>
                <w:szCs w:val="24"/>
              </w:rPr>
            </w:pPr>
            <w:r w:rsidRPr="00EF433E">
              <w:rPr>
                <w:sz w:val="24"/>
                <w:szCs w:val="24"/>
              </w:rPr>
              <w:t>Dekoder AVoIP</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tcPr>
          <w:p w:rsidR="00987564"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tcPr>
          <w:p w:rsidR="00987564" w:rsidRPr="009C7B6F" w:rsidRDefault="00987564" w:rsidP="001F2F44">
            <w:pPr>
              <w:rPr>
                <w:b/>
                <w:bCs/>
                <w:sz w:val="24"/>
                <w:szCs w:val="24"/>
              </w:rPr>
            </w:pPr>
            <w:r w:rsidRPr="009C7B6F">
              <w:rPr>
                <w:b/>
                <w:bCs/>
                <w:sz w:val="24"/>
                <w:szCs w:val="24"/>
              </w:rPr>
              <w:t>SYSTEM WIATRAKÓW HOLOGRAFICZNYCH</w:t>
            </w:r>
          </w:p>
        </w:tc>
        <w:tc>
          <w:tcPr>
            <w:tcW w:w="709" w:type="dxa"/>
            <w:tcBorders>
              <w:top w:val="nil"/>
              <w:left w:val="single" w:sz="4" w:space="0" w:color="auto"/>
              <w:bottom w:val="single" w:sz="4" w:space="0" w:color="auto"/>
              <w:right w:val="single" w:sz="4" w:space="0" w:color="auto"/>
            </w:tcBorders>
            <w:shd w:val="clear" w:color="000000" w:fill="00B0F0"/>
            <w:noWrap/>
            <w:vAlign w:val="center"/>
          </w:tcPr>
          <w:p w:rsidR="00987564" w:rsidRPr="00627AF1" w:rsidRDefault="00987564" w:rsidP="001F2F44">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tcPr>
          <w:p w:rsidR="00987564" w:rsidRPr="009D7775" w:rsidRDefault="00987564" w:rsidP="001F2F44">
            <w:pPr>
              <w:jc w:val="center"/>
              <w:rPr>
                <w:sz w:val="24"/>
                <w:szCs w:val="24"/>
              </w:rPr>
            </w:pPr>
            <w:r w:rsidRPr="00EF433E">
              <w:rPr>
                <w:sz w:val="24"/>
                <w:szCs w:val="24"/>
              </w:rPr>
              <w:t> </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9F7693" w:rsidRDefault="00987564" w:rsidP="001F2F44">
            <w:pPr>
              <w:rPr>
                <w:sz w:val="24"/>
                <w:szCs w:val="24"/>
              </w:rPr>
            </w:pPr>
            <w:r>
              <w:rPr>
                <w:sz w:val="24"/>
                <w:szCs w:val="24"/>
              </w:rPr>
              <w:t>HOLO</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9F7693" w:rsidRDefault="00987564" w:rsidP="001F2F44">
            <w:pPr>
              <w:rPr>
                <w:sz w:val="24"/>
                <w:szCs w:val="24"/>
              </w:rPr>
            </w:pPr>
            <w:r w:rsidRPr="00EF433E">
              <w:rPr>
                <w:sz w:val="24"/>
                <w:szCs w:val="24"/>
              </w:rPr>
              <w:t>System wiatraków holograficznych</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9F7693" w:rsidRDefault="00987564" w:rsidP="001F2F44">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9F7693" w:rsidRDefault="00987564" w:rsidP="001F2F44">
            <w:pPr>
              <w:jc w:val="center"/>
              <w:rPr>
                <w:sz w:val="24"/>
                <w:szCs w:val="24"/>
              </w:rPr>
            </w:pPr>
            <w:r w:rsidRPr="00EF433E">
              <w:rPr>
                <w:sz w:val="24"/>
                <w:szCs w:val="24"/>
              </w:rPr>
              <w:t>kpl.</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00B0F0"/>
            <w:noWrap/>
            <w:vAlign w:val="center"/>
            <w:hideMark/>
          </w:tcPr>
          <w:p w:rsidR="00987564" w:rsidRPr="00627AF1"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987564" w:rsidRPr="009C7B6F" w:rsidRDefault="00987564" w:rsidP="001F2F44">
            <w:pPr>
              <w:rPr>
                <w:b/>
                <w:bCs/>
                <w:sz w:val="24"/>
                <w:szCs w:val="24"/>
              </w:rPr>
            </w:pPr>
            <w:r w:rsidRPr="009C7B6F">
              <w:rPr>
                <w:b/>
                <w:bCs/>
                <w:sz w:val="24"/>
                <w:szCs w:val="24"/>
              </w:rPr>
              <w:t>PROCESSING I DYSTRYBUCJA SYGNAŁU WIDEO</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987564" w:rsidRPr="00627AF1" w:rsidRDefault="00987564" w:rsidP="001F2F44">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987564" w:rsidRPr="009D7775" w:rsidRDefault="00987564" w:rsidP="001F2F44">
            <w:pPr>
              <w:jc w:val="center"/>
              <w:rPr>
                <w:sz w:val="24"/>
                <w:szCs w:val="24"/>
              </w:rPr>
            </w:pPr>
            <w:r w:rsidRPr="00EF433E">
              <w:rPr>
                <w:sz w:val="24"/>
                <w:szCs w:val="24"/>
              </w:rPr>
              <w:t> </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rPr>
                <w:sz w:val="24"/>
                <w:szCs w:val="24"/>
              </w:rPr>
            </w:pPr>
            <w:r>
              <w:rPr>
                <w:sz w:val="24"/>
                <w:szCs w:val="24"/>
              </w:rPr>
              <w:t>ENK</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Enkoder AVoIP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rPr>
                <w:sz w:val="24"/>
                <w:szCs w:val="24"/>
              </w:rPr>
            </w:pPr>
            <w:r>
              <w:rPr>
                <w:sz w:val="24"/>
                <w:szCs w:val="24"/>
              </w:rPr>
              <w:t>SERM</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F45CE9" w:rsidRDefault="00987564" w:rsidP="001F2F44">
            <w:pPr>
              <w:rPr>
                <w:sz w:val="24"/>
                <w:szCs w:val="24"/>
              </w:rPr>
            </w:pPr>
            <w:r w:rsidRPr="00EF433E">
              <w:rPr>
                <w:sz w:val="24"/>
                <w:szCs w:val="24"/>
              </w:rPr>
              <w:t>Serwer multimedialny z procesorem wizyjnym</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00B0F0"/>
            <w:vAlign w:val="center"/>
          </w:tcPr>
          <w:p w:rsidR="00987564" w:rsidRPr="00627AF1"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hideMark/>
          </w:tcPr>
          <w:p w:rsidR="00987564" w:rsidRPr="009C7B6F" w:rsidRDefault="00987564" w:rsidP="001F2F44">
            <w:pPr>
              <w:rPr>
                <w:b/>
                <w:bCs/>
                <w:sz w:val="24"/>
                <w:szCs w:val="24"/>
              </w:rPr>
            </w:pPr>
            <w:r w:rsidRPr="009C7B6F">
              <w:rPr>
                <w:b/>
                <w:bCs/>
                <w:sz w:val="24"/>
                <w:szCs w:val="24"/>
              </w:rPr>
              <w:t>SYSTEM NAGŁOŚNIENIA</w:t>
            </w:r>
          </w:p>
        </w:tc>
        <w:tc>
          <w:tcPr>
            <w:tcW w:w="709" w:type="dxa"/>
            <w:tcBorders>
              <w:top w:val="nil"/>
              <w:left w:val="single" w:sz="4" w:space="0" w:color="auto"/>
              <w:bottom w:val="single" w:sz="4" w:space="0" w:color="auto"/>
              <w:right w:val="single" w:sz="4" w:space="0" w:color="auto"/>
            </w:tcBorders>
            <w:shd w:val="clear" w:color="000000" w:fill="00B0F0"/>
            <w:noWrap/>
            <w:vAlign w:val="center"/>
            <w:hideMark/>
          </w:tcPr>
          <w:p w:rsidR="00987564" w:rsidRPr="00627AF1" w:rsidRDefault="00987564" w:rsidP="001F2F44">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hideMark/>
          </w:tcPr>
          <w:p w:rsidR="00987564" w:rsidRPr="009D7775" w:rsidRDefault="00987564" w:rsidP="001F2F44">
            <w:pPr>
              <w:jc w:val="center"/>
              <w:rPr>
                <w:sz w:val="24"/>
                <w:szCs w:val="24"/>
              </w:rPr>
            </w:pPr>
            <w:r w:rsidRPr="00EF433E">
              <w:rPr>
                <w:sz w:val="24"/>
                <w:szCs w:val="24"/>
              </w:rPr>
              <w:t> </w:t>
            </w:r>
          </w:p>
        </w:tc>
      </w:tr>
      <w:tr w:rsidR="00987564" w:rsidRPr="00627AF1" w:rsidTr="001F2F44">
        <w:trPr>
          <w:trHeight w:val="408"/>
          <w:jc w:val="center"/>
        </w:trPr>
        <w:tc>
          <w:tcPr>
            <w:tcW w:w="1396"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rPr>
                <w:sz w:val="24"/>
                <w:szCs w:val="24"/>
              </w:rPr>
            </w:pPr>
            <w:r>
              <w:rPr>
                <w:sz w:val="24"/>
                <w:szCs w:val="24"/>
              </w:rPr>
              <w:t>DSP</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F45CE9" w:rsidRDefault="00987564" w:rsidP="001F2F44">
            <w:pPr>
              <w:rPr>
                <w:sz w:val="24"/>
                <w:szCs w:val="24"/>
              </w:rPr>
            </w:pPr>
            <w:r w:rsidRPr="00EF433E">
              <w:rPr>
                <w:sz w:val="24"/>
                <w:szCs w:val="24"/>
              </w:rPr>
              <w:t>Procesor DSP</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987564" w:rsidRPr="00627AF1" w:rsidRDefault="00987564" w:rsidP="001F2F44">
            <w:pPr>
              <w:rPr>
                <w:sz w:val="24"/>
                <w:szCs w:val="24"/>
              </w:rPr>
            </w:pPr>
            <w:r>
              <w:rPr>
                <w:sz w:val="24"/>
                <w:szCs w:val="24"/>
              </w:rPr>
              <w:t>WZM</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F45CE9" w:rsidRDefault="00987564" w:rsidP="001F2F44">
            <w:pPr>
              <w:rPr>
                <w:sz w:val="24"/>
                <w:szCs w:val="24"/>
              </w:rPr>
            </w:pPr>
            <w:r>
              <w:rPr>
                <w:sz w:val="24"/>
                <w:szCs w:val="24"/>
              </w:rPr>
              <w:t>Wzmacniacz mocy audio</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9</w:t>
            </w:r>
          </w:p>
        </w:tc>
        <w:tc>
          <w:tcPr>
            <w:tcW w:w="709" w:type="dxa"/>
            <w:tcBorders>
              <w:top w:val="nil"/>
              <w:left w:val="nil"/>
              <w:bottom w:val="single" w:sz="4" w:space="0" w:color="auto"/>
              <w:right w:val="single" w:sz="4" w:space="0" w:color="auto"/>
            </w:tcBorders>
            <w:shd w:val="clear" w:color="auto" w:fill="auto"/>
            <w:noWrap/>
            <w:vAlign w:val="center"/>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987564" w:rsidRDefault="00987564" w:rsidP="001F2F44">
            <w:pPr>
              <w:rPr>
                <w:sz w:val="24"/>
                <w:szCs w:val="24"/>
              </w:rPr>
            </w:pPr>
            <w:r>
              <w:rPr>
                <w:sz w:val="24"/>
                <w:szCs w:val="24"/>
              </w:rPr>
              <w:t>GŁ1</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F45CE9" w:rsidRDefault="00987564" w:rsidP="001F2F44">
            <w:pPr>
              <w:rPr>
                <w:sz w:val="24"/>
                <w:szCs w:val="24"/>
              </w:rPr>
            </w:pPr>
            <w:r>
              <w:rPr>
                <w:sz w:val="24"/>
                <w:szCs w:val="24"/>
              </w:rPr>
              <w:t>Zestaw głośnikowy typ 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Default="00987564" w:rsidP="001F2F44">
            <w:pPr>
              <w:jc w:val="center"/>
              <w:rPr>
                <w:sz w:val="24"/>
                <w:szCs w:val="24"/>
              </w:rPr>
            </w:pPr>
            <w:r w:rsidRPr="00EF433E">
              <w:rPr>
                <w:sz w:val="24"/>
                <w:szCs w:val="24"/>
              </w:rPr>
              <w:t>32</w:t>
            </w:r>
          </w:p>
        </w:tc>
        <w:tc>
          <w:tcPr>
            <w:tcW w:w="709" w:type="dxa"/>
            <w:tcBorders>
              <w:top w:val="nil"/>
              <w:left w:val="nil"/>
              <w:bottom w:val="single" w:sz="4" w:space="0" w:color="auto"/>
              <w:right w:val="single" w:sz="4" w:space="0" w:color="auto"/>
            </w:tcBorders>
            <w:shd w:val="clear" w:color="auto" w:fill="auto"/>
            <w:noWrap/>
            <w:vAlign w:val="center"/>
          </w:tcPr>
          <w:p w:rsidR="00987564" w:rsidRPr="009D7775" w:rsidRDefault="00987564" w:rsidP="001F2F44">
            <w:pPr>
              <w:jc w:val="center"/>
              <w:rPr>
                <w:sz w:val="24"/>
                <w:szCs w:val="24"/>
              </w:rPr>
            </w:pPr>
            <w:r>
              <w:rPr>
                <w:sz w:val="24"/>
                <w:szCs w:val="24"/>
              </w:rPr>
              <w:t>kpl</w:t>
            </w:r>
            <w:r w:rsidRPr="00EF433E">
              <w:rPr>
                <w:sz w:val="24"/>
                <w:szCs w:val="24"/>
              </w:rPr>
              <w: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987564" w:rsidRPr="00627AF1" w:rsidRDefault="00987564" w:rsidP="001F2F44">
            <w:pPr>
              <w:rPr>
                <w:sz w:val="24"/>
                <w:szCs w:val="24"/>
              </w:rPr>
            </w:pPr>
            <w:r>
              <w:rPr>
                <w:sz w:val="24"/>
                <w:szCs w:val="24"/>
              </w:rPr>
              <w:t>GŁ2</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F45CE9" w:rsidRDefault="00987564" w:rsidP="001F2F44">
            <w:pPr>
              <w:rPr>
                <w:sz w:val="24"/>
                <w:szCs w:val="24"/>
              </w:rPr>
            </w:pPr>
            <w:r>
              <w:rPr>
                <w:sz w:val="24"/>
                <w:szCs w:val="24"/>
              </w:rPr>
              <w:t>Zestaw głośnikowy typ 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sidRPr="00EF433E">
              <w:rPr>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00B0F0"/>
            <w:vAlign w:val="center"/>
          </w:tcPr>
          <w:p w:rsidR="00987564" w:rsidRPr="00627AF1" w:rsidRDefault="00987564" w:rsidP="001F2F44">
            <w:pPr>
              <w:rPr>
                <w:sz w:val="24"/>
                <w:szCs w:val="24"/>
              </w:rPr>
            </w:pPr>
          </w:p>
        </w:tc>
        <w:tc>
          <w:tcPr>
            <w:tcW w:w="5403" w:type="dxa"/>
            <w:tcBorders>
              <w:top w:val="nil"/>
              <w:left w:val="single" w:sz="4" w:space="0" w:color="auto"/>
              <w:bottom w:val="single" w:sz="4" w:space="0" w:color="auto"/>
              <w:right w:val="single" w:sz="4" w:space="0" w:color="auto"/>
            </w:tcBorders>
            <w:shd w:val="clear" w:color="000000" w:fill="00B0F0"/>
            <w:vAlign w:val="center"/>
          </w:tcPr>
          <w:p w:rsidR="00987564" w:rsidRPr="005B66A0" w:rsidRDefault="00987564" w:rsidP="001F2F44">
            <w:pPr>
              <w:rPr>
                <w:b/>
                <w:bCs/>
                <w:sz w:val="24"/>
                <w:szCs w:val="24"/>
              </w:rPr>
            </w:pPr>
            <w:r w:rsidRPr="005B66A0">
              <w:rPr>
                <w:b/>
                <w:bCs/>
                <w:sz w:val="24"/>
                <w:szCs w:val="24"/>
              </w:rPr>
              <w:t>POZOSTAŁE ELEMENTY</w:t>
            </w:r>
          </w:p>
        </w:tc>
        <w:tc>
          <w:tcPr>
            <w:tcW w:w="709" w:type="dxa"/>
            <w:tcBorders>
              <w:top w:val="nil"/>
              <w:left w:val="single" w:sz="4" w:space="0" w:color="auto"/>
              <w:bottom w:val="single" w:sz="4" w:space="0" w:color="auto"/>
              <w:right w:val="single" w:sz="4" w:space="0" w:color="auto"/>
            </w:tcBorders>
            <w:shd w:val="clear" w:color="000000" w:fill="00B0F0"/>
            <w:noWrap/>
            <w:vAlign w:val="center"/>
          </w:tcPr>
          <w:p w:rsidR="00987564" w:rsidRPr="00627AF1" w:rsidRDefault="00987564" w:rsidP="001F2F44">
            <w:pPr>
              <w:jc w:val="center"/>
              <w:rPr>
                <w:sz w:val="24"/>
                <w:szCs w:val="24"/>
              </w:rPr>
            </w:pPr>
            <w:r w:rsidRPr="00EF433E">
              <w:rPr>
                <w:sz w:val="24"/>
                <w:szCs w:val="24"/>
              </w:rPr>
              <w:t> </w:t>
            </w:r>
          </w:p>
        </w:tc>
        <w:tc>
          <w:tcPr>
            <w:tcW w:w="709" w:type="dxa"/>
            <w:tcBorders>
              <w:top w:val="nil"/>
              <w:left w:val="nil"/>
              <w:bottom w:val="single" w:sz="4" w:space="0" w:color="auto"/>
              <w:right w:val="single" w:sz="4" w:space="0" w:color="auto"/>
            </w:tcBorders>
            <w:shd w:val="clear" w:color="000000" w:fill="00B0F0"/>
            <w:noWrap/>
            <w:vAlign w:val="center"/>
          </w:tcPr>
          <w:p w:rsidR="00987564" w:rsidRPr="009D7775" w:rsidRDefault="00987564" w:rsidP="001F2F44">
            <w:pPr>
              <w:jc w:val="center"/>
              <w:rPr>
                <w:sz w:val="24"/>
                <w:szCs w:val="24"/>
              </w:rPr>
            </w:pPr>
            <w:r w:rsidRPr="00EF433E">
              <w:rPr>
                <w:sz w:val="24"/>
                <w:szCs w:val="24"/>
              </w:rPr>
              <w:t> </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tcPr>
          <w:p w:rsidR="00987564" w:rsidRPr="00627AF1" w:rsidRDefault="00987564" w:rsidP="001F2F44">
            <w:pPr>
              <w:rPr>
                <w:sz w:val="24"/>
                <w:szCs w:val="24"/>
              </w:rPr>
            </w:pPr>
            <w:r>
              <w:rPr>
                <w:sz w:val="24"/>
                <w:szCs w:val="24"/>
              </w:rPr>
              <w:t>OŚW</w:t>
            </w:r>
          </w:p>
        </w:tc>
        <w:tc>
          <w:tcPr>
            <w:tcW w:w="5403" w:type="dxa"/>
            <w:tcBorders>
              <w:top w:val="nil"/>
              <w:left w:val="single" w:sz="4" w:space="0" w:color="auto"/>
              <w:bottom w:val="single" w:sz="4" w:space="0" w:color="auto"/>
              <w:right w:val="single" w:sz="4" w:space="0" w:color="auto"/>
            </w:tcBorders>
            <w:shd w:val="clear" w:color="auto" w:fill="auto"/>
            <w:vAlign w:val="center"/>
          </w:tcPr>
          <w:p w:rsidR="00987564" w:rsidRPr="00EF433E" w:rsidRDefault="00987564" w:rsidP="001F2F44">
            <w:pPr>
              <w:rPr>
                <w:sz w:val="24"/>
                <w:szCs w:val="24"/>
              </w:rPr>
            </w:pPr>
            <w:r>
              <w:rPr>
                <w:sz w:val="24"/>
                <w:szCs w:val="24"/>
              </w:rPr>
              <w:t>Ruchoma g</w:t>
            </w:r>
            <w:r w:rsidRPr="00EF433E">
              <w:rPr>
                <w:sz w:val="24"/>
                <w:szCs w:val="24"/>
              </w:rPr>
              <w:t>łowa LED RGBW</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87564" w:rsidRPr="00627AF1" w:rsidRDefault="00987564" w:rsidP="001F2F44">
            <w:pPr>
              <w:jc w:val="center"/>
              <w:rPr>
                <w:sz w:val="24"/>
                <w:szCs w:val="24"/>
              </w:rPr>
            </w:pPr>
            <w:r>
              <w:rPr>
                <w:sz w:val="24"/>
                <w:szCs w:val="24"/>
              </w:rPr>
              <w:t>8</w:t>
            </w:r>
          </w:p>
        </w:tc>
        <w:tc>
          <w:tcPr>
            <w:tcW w:w="709" w:type="dxa"/>
            <w:tcBorders>
              <w:top w:val="nil"/>
              <w:left w:val="nil"/>
              <w:bottom w:val="single" w:sz="4" w:space="0" w:color="auto"/>
              <w:right w:val="single" w:sz="4" w:space="0" w:color="auto"/>
            </w:tcBorders>
            <w:shd w:val="clear" w:color="auto" w:fill="auto"/>
            <w:noWrap/>
            <w:vAlign w:val="center"/>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Pr>
                <w:sz w:val="24"/>
                <w:szCs w:val="24"/>
              </w:rPr>
              <w:t>PROM</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Promiennik podczerwieni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408"/>
          <w:jc w:val="center"/>
        </w:trPr>
        <w:tc>
          <w:tcPr>
            <w:tcW w:w="1396"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Pr>
                <w:sz w:val="24"/>
                <w:szCs w:val="24"/>
              </w:rPr>
              <w:t>DMX</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EF433E" w:rsidRDefault="00987564" w:rsidP="001F2F44">
            <w:pPr>
              <w:rPr>
                <w:sz w:val="24"/>
                <w:szCs w:val="24"/>
              </w:rPr>
            </w:pPr>
            <w:r w:rsidRPr="00EF433E">
              <w:rPr>
                <w:sz w:val="24"/>
                <w:szCs w:val="24"/>
              </w:rPr>
              <w:t>Sterownik DMX</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204"/>
          <w:jc w:val="center"/>
        </w:trPr>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r>
              <w:rPr>
                <w:sz w:val="24"/>
                <w:szCs w:val="24"/>
              </w:rPr>
              <w:t>STER</w:t>
            </w:r>
          </w:p>
        </w:tc>
        <w:tc>
          <w:tcPr>
            <w:tcW w:w="5403" w:type="dxa"/>
            <w:tcBorders>
              <w:top w:val="nil"/>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Pr>
                <w:sz w:val="24"/>
                <w:szCs w:val="24"/>
              </w:rPr>
              <w:t>Sterownik promienników podczerwieni</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87564" w:rsidRPr="009D7775" w:rsidRDefault="00987564" w:rsidP="001F2F44">
            <w:pPr>
              <w:jc w:val="center"/>
              <w:rPr>
                <w:sz w:val="24"/>
                <w:szCs w:val="24"/>
              </w:rPr>
            </w:pPr>
            <w:r w:rsidRPr="00EF433E">
              <w:rPr>
                <w:sz w:val="24"/>
                <w:szCs w:val="24"/>
              </w:rPr>
              <w:t>szt.</w:t>
            </w:r>
          </w:p>
        </w:tc>
      </w:tr>
      <w:tr w:rsidR="00987564" w:rsidRPr="00627AF1" w:rsidTr="001F2F44">
        <w:trPr>
          <w:trHeight w:val="408"/>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Okablowanie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87564" w:rsidRPr="009D7775" w:rsidRDefault="00987564" w:rsidP="001F2F44">
            <w:pPr>
              <w:jc w:val="center"/>
              <w:rPr>
                <w:sz w:val="24"/>
                <w:szCs w:val="24"/>
              </w:rPr>
            </w:pPr>
            <w:r w:rsidRPr="00EF433E">
              <w:rPr>
                <w:sz w:val="24"/>
                <w:szCs w:val="24"/>
              </w:rPr>
              <w:t>kpl.</w:t>
            </w:r>
          </w:p>
        </w:tc>
      </w:tr>
      <w:tr w:rsidR="00987564" w:rsidRPr="00627AF1" w:rsidTr="001F2F44">
        <w:trPr>
          <w:trHeight w:val="204"/>
          <w:jc w:val="center"/>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rPr>
                <w:sz w:val="24"/>
                <w:szCs w:val="24"/>
              </w:rPr>
            </w:pPr>
          </w:p>
        </w:tc>
        <w:tc>
          <w:tcPr>
            <w:tcW w:w="5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7564" w:rsidRPr="00627AF1" w:rsidRDefault="00987564" w:rsidP="001F2F44">
            <w:pPr>
              <w:rPr>
                <w:sz w:val="24"/>
                <w:szCs w:val="24"/>
              </w:rPr>
            </w:pPr>
            <w:r w:rsidRPr="00EF433E">
              <w:rPr>
                <w:sz w:val="24"/>
                <w:szCs w:val="24"/>
              </w:rPr>
              <w:t>Instalacja i konfiguracja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7564" w:rsidRPr="00627AF1" w:rsidRDefault="00987564" w:rsidP="001F2F44">
            <w:pPr>
              <w:jc w:val="center"/>
              <w:rPr>
                <w:sz w:val="24"/>
                <w:szCs w:val="24"/>
              </w:rPr>
            </w:pPr>
            <w:r w:rsidRPr="00EF433E">
              <w:rPr>
                <w:sz w:val="24"/>
                <w:szCs w:val="24"/>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87564" w:rsidRPr="009D7775" w:rsidRDefault="00987564" w:rsidP="001F2F44">
            <w:pPr>
              <w:jc w:val="center"/>
              <w:rPr>
                <w:sz w:val="24"/>
                <w:szCs w:val="24"/>
              </w:rPr>
            </w:pPr>
            <w:r w:rsidRPr="00EF433E">
              <w:rPr>
                <w:sz w:val="24"/>
                <w:szCs w:val="24"/>
              </w:rPr>
              <w:t>usł.</w:t>
            </w:r>
          </w:p>
        </w:tc>
      </w:tr>
    </w:tbl>
    <w:p w:rsidR="00987564" w:rsidRPr="00D118BC" w:rsidRDefault="00987564" w:rsidP="00987564"/>
    <w:p w:rsidR="00987564" w:rsidRPr="00D118BC" w:rsidRDefault="00987564" w:rsidP="00987564">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D118BC">
        <w:rPr>
          <w:rFonts w:asciiTheme="minorHAnsi" w:hAnsiTheme="minorHAnsi" w:cstheme="minorHAnsi"/>
          <w:b/>
          <w:bCs/>
        </w:rPr>
        <w:t>Specyfikacja techniczna urządzeń</w:t>
      </w:r>
      <w:r>
        <w:rPr>
          <w:rFonts w:asciiTheme="minorHAnsi" w:hAnsiTheme="minorHAnsi" w:cstheme="minorHAnsi"/>
          <w:b/>
          <w:bCs/>
        </w:rPr>
        <w:t xml:space="preserve"> dla części 3</w:t>
      </w:r>
    </w:p>
    <w:p w:rsidR="00987564" w:rsidRPr="00D118BC" w:rsidRDefault="00987564" w:rsidP="00987564"/>
    <w:tbl>
      <w:tblPr>
        <w:tblStyle w:val="Tabela-Siatka"/>
        <w:tblW w:w="9209" w:type="dxa"/>
        <w:tblLook w:val="04A0" w:firstRow="1" w:lastRow="0" w:firstColumn="1" w:lastColumn="0" w:noHBand="0" w:noVBand="1"/>
      </w:tblPr>
      <w:tblGrid>
        <w:gridCol w:w="1495"/>
        <w:gridCol w:w="6723"/>
        <w:gridCol w:w="991"/>
      </w:tblGrid>
      <w:tr w:rsidR="00987564" w:rsidTr="001F2F44">
        <w:tc>
          <w:tcPr>
            <w:tcW w:w="1495" w:type="dxa"/>
            <w:shd w:val="clear" w:color="auto" w:fill="A6A6A6" w:themeFill="background1" w:themeFillShade="A6"/>
          </w:tcPr>
          <w:p w:rsidR="00987564" w:rsidRPr="007B67F9" w:rsidRDefault="00987564" w:rsidP="001F2F44">
            <w:pPr>
              <w:rPr>
                <w:b/>
                <w:bCs/>
                <w:sz w:val="24"/>
                <w:szCs w:val="24"/>
              </w:rPr>
            </w:pPr>
            <w:bookmarkStart w:id="1" w:name="_Toc105674415"/>
            <w:r w:rsidRPr="007B67F9">
              <w:rPr>
                <w:b/>
                <w:bCs/>
                <w:sz w:val="24"/>
                <w:szCs w:val="24"/>
              </w:rPr>
              <w:t>OZNACZENIE ELEMENTU</w:t>
            </w:r>
          </w:p>
        </w:tc>
        <w:tc>
          <w:tcPr>
            <w:tcW w:w="6723" w:type="dxa"/>
            <w:shd w:val="clear" w:color="auto" w:fill="A6A6A6" w:themeFill="background1" w:themeFillShade="A6"/>
          </w:tcPr>
          <w:p w:rsidR="00987564" w:rsidRPr="007B67F9" w:rsidRDefault="00987564" w:rsidP="001F2F44">
            <w:pPr>
              <w:rPr>
                <w:b/>
                <w:bCs/>
                <w:sz w:val="24"/>
                <w:szCs w:val="24"/>
              </w:rPr>
            </w:pPr>
            <w:r w:rsidRPr="007B67F9">
              <w:rPr>
                <w:b/>
                <w:bCs/>
                <w:sz w:val="24"/>
                <w:szCs w:val="24"/>
              </w:rPr>
              <w:t>OPIS ELEMENTU</w:t>
            </w:r>
          </w:p>
        </w:tc>
        <w:tc>
          <w:tcPr>
            <w:tcW w:w="991" w:type="dxa"/>
            <w:shd w:val="clear" w:color="auto" w:fill="A6A6A6" w:themeFill="background1" w:themeFillShade="A6"/>
          </w:tcPr>
          <w:p w:rsidR="00987564" w:rsidRPr="007B67F9" w:rsidRDefault="00987564" w:rsidP="001F2F44">
            <w:pPr>
              <w:rPr>
                <w:b/>
                <w:bCs/>
                <w:sz w:val="24"/>
                <w:szCs w:val="24"/>
              </w:rPr>
            </w:pPr>
            <w:r w:rsidRPr="007B67F9">
              <w:rPr>
                <w:b/>
                <w:bCs/>
                <w:sz w:val="24"/>
                <w:szCs w:val="24"/>
              </w:rPr>
              <w:t>ILOŚĆ</w:t>
            </w:r>
          </w:p>
        </w:tc>
      </w:tr>
      <w:tr w:rsidR="00987564" w:rsidTr="001F2F44">
        <w:tc>
          <w:tcPr>
            <w:tcW w:w="1495" w:type="dxa"/>
            <w:shd w:val="clear" w:color="auto" w:fill="B4C6E7" w:themeFill="accent5" w:themeFillTint="66"/>
          </w:tcPr>
          <w:p w:rsidR="00987564" w:rsidRDefault="00987564" w:rsidP="001F2F44">
            <w:pPr>
              <w:rPr>
                <w:sz w:val="24"/>
                <w:szCs w:val="24"/>
              </w:rPr>
            </w:pPr>
            <w:r>
              <w:rPr>
                <w:sz w:val="24"/>
                <w:szCs w:val="24"/>
              </w:rPr>
              <w:t>DMX</w:t>
            </w:r>
          </w:p>
        </w:tc>
        <w:tc>
          <w:tcPr>
            <w:tcW w:w="6723" w:type="dxa"/>
            <w:shd w:val="clear" w:color="auto" w:fill="B4C6E7" w:themeFill="accent5" w:themeFillTint="66"/>
          </w:tcPr>
          <w:p w:rsidR="00987564" w:rsidRDefault="00987564" w:rsidP="001F2F44">
            <w:pPr>
              <w:rPr>
                <w:b/>
                <w:bCs/>
                <w:sz w:val="24"/>
                <w:szCs w:val="24"/>
              </w:rPr>
            </w:pPr>
            <w:r>
              <w:rPr>
                <w:b/>
                <w:bCs/>
                <w:sz w:val="24"/>
                <w:szCs w:val="24"/>
              </w:rPr>
              <w:t>Sterownik DMX</w:t>
            </w:r>
          </w:p>
          <w:p w:rsidR="00987564" w:rsidRDefault="00987564" w:rsidP="001F2F44">
            <w:pPr>
              <w:rPr>
                <w:b/>
                <w:bCs/>
                <w:sz w:val="24"/>
                <w:szCs w:val="24"/>
              </w:rPr>
            </w:pPr>
          </w:p>
          <w:p w:rsidR="00987564" w:rsidRDefault="00987564" w:rsidP="001F2F44">
            <w:pPr>
              <w:rPr>
                <w:sz w:val="24"/>
                <w:szCs w:val="24"/>
              </w:rPr>
            </w:pPr>
            <w:r>
              <w:rPr>
                <w:sz w:val="24"/>
                <w:szCs w:val="24"/>
              </w:rPr>
              <w:t>Konwerter Ethernet-DMX</w:t>
            </w:r>
          </w:p>
          <w:p w:rsidR="00987564" w:rsidRDefault="00987564" w:rsidP="001F2F44">
            <w:pPr>
              <w:rPr>
                <w:sz w:val="24"/>
                <w:szCs w:val="24"/>
              </w:rPr>
            </w:pPr>
            <w:r>
              <w:rPr>
                <w:sz w:val="24"/>
                <w:szCs w:val="24"/>
              </w:rPr>
              <w:t>Złącza: min. powerCON, etherCON, 8x DMX512 (żeński XLR 5pin), USB 2.0</w:t>
            </w:r>
          </w:p>
          <w:p w:rsidR="00987564" w:rsidRDefault="00987564" w:rsidP="001F2F44">
            <w:pPr>
              <w:rPr>
                <w:sz w:val="24"/>
                <w:szCs w:val="24"/>
              </w:rPr>
            </w:pPr>
            <w:r>
              <w:rPr>
                <w:sz w:val="24"/>
                <w:szCs w:val="24"/>
              </w:rPr>
              <w:t>Pobór mocy: maks. 15W</w:t>
            </w:r>
          </w:p>
          <w:p w:rsidR="00987564" w:rsidRDefault="00987564" w:rsidP="001F2F44">
            <w:pPr>
              <w:rPr>
                <w:sz w:val="24"/>
                <w:szCs w:val="24"/>
              </w:rPr>
            </w:pPr>
            <w:r>
              <w:rPr>
                <w:sz w:val="24"/>
                <w:szCs w:val="24"/>
              </w:rPr>
              <w:t>Obudowa rack maks. 1U</w:t>
            </w:r>
          </w:p>
          <w:p w:rsidR="00987564" w:rsidRPr="00C92A6C" w:rsidRDefault="00987564" w:rsidP="001F2F44">
            <w:pPr>
              <w:rPr>
                <w:sz w:val="24"/>
                <w:szCs w:val="24"/>
              </w:rPr>
            </w:pPr>
            <w:r>
              <w:rPr>
                <w:sz w:val="24"/>
                <w:szCs w:val="24"/>
              </w:rPr>
              <w:t xml:space="preserve">Waga: maks. 3kg </w:t>
            </w:r>
          </w:p>
        </w:tc>
        <w:tc>
          <w:tcPr>
            <w:tcW w:w="991" w:type="dxa"/>
            <w:shd w:val="clear" w:color="auto" w:fill="B4C6E7" w:themeFill="accent5" w:themeFillTint="66"/>
            <w:vAlign w:val="center"/>
          </w:tcPr>
          <w:p w:rsidR="00987564" w:rsidRDefault="00987564" w:rsidP="001F2F44">
            <w:pPr>
              <w:jc w:val="right"/>
              <w:rPr>
                <w:sz w:val="24"/>
                <w:szCs w:val="24"/>
              </w:rPr>
            </w:pPr>
            <w:r>
              <w:rPr>
                <w:sz w:val="24"/>
                <w:szCs w:val="24"/>
              </w:rPr>
              <w:t>1 szt.</w:t>
            </w:r>
          </w:p>
        </w:tc>
      </w:tr>
      <w:tr w:rsidR="00987564" w:rsidTr="001F2F44">
        <w:tc>
          <w:tcPr>
            <w:tcW w:w="1495" w:type="dxa"/>
            <w:shd w:val="clear" w:color="auto" w:fill="B4C6E7" w:themeFill="accent5" w:themeFillTint="66"/>
          </w:tcPr>
          <w:p w:rsidR="00987564" w:rsidRDefault="00987564" w:rsidP="001F2F44">
            <w:pPr>
              <w:rPr>
                <w:sz w:val="24"/>
                <w:szCs w:val="24"/>
              </w:rPr>
            </w:pPr>
            <w:r>
              <w:rPr>
                <w:sz w:val="24"/>
                <w:szCs w:val="24"/>
              </w:rPr>
              <w:t>OŚW</w:t>
            </w:r>
          </w:p>
        </w:tc>
        <w:tc>
          <w:tcPr>
            <w:tcW w:w="6723" w:type="dxa"/>
            <w:shd w:val="clear" w:color="auto" w:fill="B4C6E7" w:themeFill="accent5" w:themeFillTint="66"/>
          </w:tcPr>
          <w:p w:rsidR="00987564" w:rsidRDefault="00987564" w:rsidP="001F2F44">
            <w:pPr>
              <w:rPr>
                <w:b/>
                <w:bCs/>
                <w:sz w:val="24"/>
                <w:szCs w:val="24"/>
              </w:rPr>
            </w:pPr>
            <w:r w:rsidRPr="004874F3">
              <w:rPr>
                <w:b/>
                <w:bCs/>
                <w:sz w:val="24"/>
                <w:szCs w:val="24"/>
              </w:rPr>
              <w:t>Ruchoma głowa LED RGBW</w:t>
            </w:r>
          </w:p>
          <w:p w:rsidR="00987564" w:rsidRDefault="00987564" w:rsidP="001F2F44">
            <w:pPr>
              <w:rPr>
                <w:b/>
                <w:bCs/>
                <w:sz w:val="24"/>
                <w:szCs w:val="24"/>
              </w:rPr>
            </w:pPr>
          </w:p>
          <w:p w:rsidR="00987564" w:rsidRDefault="00987564" w:rsidP="001F2F44">
            <w:pPr>
              <w:rPr>
                <w:sz w:val="24"/>
                <w:szCs w:val="24"/>
              </w:rPr>
            </w:pPr>
            <w:r w:rsidRPr="004874F3">
              <w:rPr>
                <w:sz w:val="24"/>
                <w:szCs w:val="24"/>
              </w:rPr>
              <w:t>Źródło światła</w:t>
            </w:r>
            <w:r>
              <w:rPr>
                <w:sz w:val="24"/>
                <w:szCs w:val="24"/>
              </w:rPr>
              <w:t>: min. 36x 10W LED 4w1</w:t>
            </w:r>
          </w:p>
          <w:p w:rsidR="00987564" w:rsidRDefault="00987564" w:rsidP="001F2F44">
            <w:pPr>
              <w:rPr>
                <w:sz w:val="24"/>
                <w:szCs w:val="24"/>
              </w:rPr>
            </w:pPr>
            <w:r>
              <w:rPr>
                <w:sz w:val="24"/>
                <w:szCs w:val="24"/>
              </w:rPr>
              <w:t>Kolor: mix kolorów RGBW</w:t>
            </w:r>
          </w:p>
          <w:p w:rsidR="00987564" w:rsidRDefault="00987564" w:rsidP="001F2F44">
            <w:pPr>
              <w:rPr>
                <w:rFonts w:ascii="Calibri" w:hAnsi="Calibri" w:cs="Calibri"/>
                <w:sz w:val="24"/>
                <w:szCs w:val="24"/>
              </w:rPr>
            </w:pPr>
            <w:r>
              <w:rPr>
                <w:sz w:val="24"/>
                <w:szCs w:val="24"/>
              </w:rPr>
              <w:t>Kąt wiązki Pan/Tilt: min. 540</w:t>
            </w:r>
            <w:r>
              <w:rPr>
                <w:rFonts w:ascii="Calibri" w:hAnsi="Calibri" w:cs="Calibri"/>
                <w:sz w:val="24"/>
                <w:szCs w:val="24"/>
              </w:rPr>
              <w:t>°</w:t>
            </w:r>
            <w:r>
              <w:rPr>
                <w:sz w:val="24"/>
                <w:szCs w:val="24"/>
              </w:rPr>
              <w:t>/270</w:t>
            </w:r>
            <w:r>
              <w:rPr>
                <w:rFonts w:ascii="Calibri" w:hAnsi="Calibri" w:cs="Calibri"/>
                <w:sz w:val="24"/>
                <w:szCs w:val="24"/>
              </w:rPr>
              <w:t>°</w:t>
            </w:r>
          </w:p>
          <w:p w:rsidR="00987564" w:rsidRDefault="00987564" w:rsidP="001F2F44">
            <w:pPr>
              <w:rPr>
                <w:sz w:val="24"/>
                <w:szCs w:val="24"/>
              </w:rPr>
            </w:pPr>
            <w:r>
              <w:rPr>
                <w:sz w:val="24"/>
                <w:szCs w:val="24"/>
              </w:rPr>
              <w:t>Moc znamionowa: min. 400W</w:t>
            </w:r>
          </w:p>
          <w:p w:rsidR="00987564" w:rsidRDefault="00987564" w:rsidP="001F2F44">
            <w:pPr>
              <w:rPr>
                <w:sz w:val="24"/>
                <w:szCs w:val="24"/>
              </w:rPr>
            </w:pPr>
            <w:r>
              <w:rPr>
                <w:sz w:val="24"/>
                <w:szCs w:val="24"/>
              </w:rPr>
              <w:t>Metody sterowania: min. DMX 512, dźwięk, auto, master-slave</w:t>
            </w:r>
          </w:p>
          <w:p w:rsidR="00987564" w:rsidRDefault="00987564" w:rsidP="001F2F44">
            <w:pPr>
              <w:rPr>
                <w:sz w:val="24"/>
                <w:szCs w:val="24"/>
              </w:rPr>
            </w:pPr>
            <w:r>
              <w:rPr>
                <w:sz w:val="24"/>
                <w:szCs w:val="24"/>
              </w:rPr>
              <w:t>System chłodzenia: wentylator + chłodnica</w:t>
            </w:r>
          </w:p>
          <w:p w:rsidR="00987564" w:rsidRDefault="00987564" w:rsidP="001F2F44">
            <w:pPr>
              <w:rPr>
                <w:sz w:val="24"/>
                <w:szCs w:val="24"/>
              </w:rPr>
            </w:pPr>
            <w:r>
              <w:rPr>
                <w:sz w:val="24"/>
                <w:szCs w:val="24"/>
              </w:rPr>
              <w:t>Wyświetlacz LCD</w:t>
            </w:r>
          </w:p>
          <w:p w:rsidR="00987564" w:rsidRDefault="00987564" w:rsidP="001F2F44">
            <w:pPr>
              <w:rPr>
                <w:sz w:val="24"/>
                <w:szCs w:val="24"/>
              </w:rPr>
            </w:pPr>
            <w:r>
              <w:rPr>
                <w:sz w:val="24"/>
                <w:szCs w:val="24"/>
              </w:rPr>
              <w:t>Klasa ochrony IP: min. IP20</w:t>
            </w:r>
          </w:p>
          <w:p w:rsidR="00987564" w:rsidRDefault="00987564" w:rsidP="001F2F44">
            <w:pPr>
              <w:rPr>
                <w:sz w:val="24"/>
                <w:szCs w:val="24"/>
              </w:rPr>
            </w:pPr>
            <w:r>
              <w:rPr>
                <w:sz w:val="24"/>
                <w:szCs w:val="24"/>
              </w:rPr>
              <w:t>Wymiary: maks. 350x220x440mm</w:t>
            </w:r>
          </w:p>
          <w:p w:rsidR="00987564" w:rsidRPr="004874F3" w:rsidRDefault="00987564" w:rsidP="001F2F44">
            <w:pPr>
              <w:rPr>
                <w:sz w:val="24"/>
                <w:szCs w:val="24"/>
              </w:rPr>
            </w:pPr>
            <w:r>
              <w:rPr>
                <w:sz w:val="24"/>
                <w:szCs w:val="24"/>
              </w:rPr>
              <w:t>Waga: maks. 10kg</w:t>
            </w:r>
          </w:p>
        </w:tc>
        <w:tc>
          <w:tcPr>
            <w:tcW w:w="991" w:type="dxa"/>
            <w:shd w:val="clear" w:color="auto" w:fill="B4C6E7" w:themeFill="accent5" w:themeFillTint="66"/>
            <w:vAlign w:val="center"/>
          </w:tcPr>
          <w:p w:rsidR="00987564" w:rsidRDefault="00987564" w:rsidP="001F2F44">
            <w:pPr>
              <w:jc w:val="right"/>
              <w:rPr>
                <w:sz w:val="24"/>
                <w:szCs w:val="24"/>
              </w:rPr>
            </w:pPr>
            <w:r>
              <w:rPr>
                <w:sz w:val="24"/>
                <w:szCs w:val="24"/>
              </w:rPr>
              <w:t>8 szt.</w:t>
            </w:r>
          </w:p>
        </w:tc>
      </w:tr>
      <w:tr w:rsidR="00987564" w:rsidTr="001F2F44">
        <w:tc>
          <w:tcPr>
            <w:tcW w:w="1495" w:type="dxa"/>
            <w:shd w:val="clear" w:color="auto" w:fill="B4C6E7" w:themeFill="accent5" w:themeFillTint="66"/>
          </w:tcPr>
          <w:p w:rsidR="00987564" w:rsidRDefault="00987564" w:rsidP="001F2F44">
            <w:pPr>
              <w:rPr>
                <w:sz w:val="24"/>
                <w:szCs w:val="24"/>
              </w:rPr>
            </w:pPr>
            <w:r>
              <w:rPr>
                <w:sz w:val="24"/>
                <w:szCs w:val="24"/>
              </w:rPr>
              <w:t>PROM</w:t>
            </w:r>
          </w:p>
        </w:tc>
        <w:tc>
          <w:tcPr>
            <w:tcW w:w="6723" w:type="dxa"/>
            <w:shd w:val="clear" w:color="auto" w:fill="B4C6E7" w:themeFill="accent5" w:themeFillTint="66"/>
          </w:tcPr>
          <w:p w:rsidR="00987564" w:rsidRDefault="00987564" w:rsidP="001F2F44">
            <w:pPr>
              <w:rPr>
                <w:b/>
                <w:bCs/>
                <w:sz w:val="24"/>
                <w:szCs w:val="24"/>
              </w:rPr>
            </w:pPr>
            <w:r>
              <w:rPr>
                <w:b/>
                <w:bCs/>
                <w:sz w:val="24"/>
                <w:szCs w:val="24"/>
              </w:rPr>
              <w:t>Promiennik podczerwieni</w:t>
            </w:r>
          </w:p>
          <w:p w:rsidR="00987564" w:rsidRDefault="00987564" w:rsidP="001F2F44">
            <w:pPr>
              <w:rPr>
                <w:b/>
                <w:bCs/>
                <w:sz w:val="24"/>
                <w:szCs w:val="24"/>
              </w:rPr>
            </w:pPr>
          </w:p>
          <w:p w:rsidR="00987564" w:rsidRDefault="00987564" w:rsidP="001F2F44">
            <w:pPr>
              <w:rPr>
                <w:sz w:val="24"/>
                <w:szCs w:val="24"/>
              </w:rPr>
            </w:pPr>
            <w:r w:rsidRPr="00175160">
              <w:rPr>
                <w:sz w:val="24"/>
                <w:szCs w:val="24"/>
              </w:rPr>
              <w:t>Profesjonalny promiennik ciepła</w:t>
            </w:r>
          </w:p>
          <w:p w:rsidR="00987564" w:rsidRDefault="00987564" w:rsidP="001F2F44">
            <w:pPr>
              <w:rPr>
                <w:sz w:val="24"/>
                <w:szCs w:val="24"/>
              </w:rPr>
            </w:pPr>
            <w:r>
              <w:rPr>
                <w:sz w:val="24"/>
                <w:szCs w:val="24"/>
              </w:rPr>
              <w:t xml:space="preserve">Min. </w:t>
            </w:r>
            <w:r w:rsidRPr="00175160">
              <w:rPr>
                <w:sz w:val="24"/>
                <w:szCs w:val="24"/>
              </w:rPr>
              <w:t>2 niezale</w:t>
            </w:r>
            <w:r>
              <w:rPr>
                <w:sz w:val="24"/>
                <w:szCs w:val="24"/>
              </w:rPr>
              <w:t>ż</w:t>
            </w:r>
            <w:r w:rsidRPr="00175160">
              <w:rPr>
                <w:sz w:val="24"/>
                <w:szCs w:val="24"/>
              </w:rPr>
              <w:t>ne sekcje, które mogą być włączane osobno</w:t>
            </w:r>
          </w:p>
          <w:p w:rsidR="00987564" w:rsidRDefault="00987564" w:rsidP="001F2F44">
            <w:pPr>
              <w:rPr>
                <w:sz w:val="24"/>
                <w:szCs w:val="24"/>
              </w:rPr>
            </w:pPr>
            <w:r>
              <w:rPr>
                <w:sz w:val="24"/>
                <w:szCs w:val="24"/>
              </w:rPr>
              <w:t>Moc: min. 3000W</w:t>
            </w:r>
          </w:p>
          <w:p w:rsidR="00987564" w:rsidRDefault="00987564" w:rsidP="001F2F44">
            <w:pPr>
              <w:rPr>
                <w:rFonts w:ascii="Calibri" w:hAnsi="Calibri" w:cs="Calibri"/>
                <w:sz w:val="24"/>
                <w:szCs w:val="24"/>
              </w:rPr>
            </w:pPr>
            <w:r>
              <w:rPr>
                <w:sz w:val="24"/>
                <w:szCs w:val="24"/>
              </w:rPr>
              <w:t>Kąt promieniowania: min. 100</w:t>
            </w:r>
            <w:r>
              <w:rPr>
                <w:rFonts w:ascii="Calibri" w:hAnsi="Calibri" w:cs="Calibri"/>
                <w:sz w:val="24"/>
                <w:szCs w:val="24"/>
              </w:rPr>
              <w:t>°</w:t>
            </w:r>
          </w:p>
          <w:p w:rsidR="00987564" w:rsidRDefault="00987564" w:rsidP="001F2F44">
            <w:pPr>
              <w:rPr>
                <w:rFonts w:ascii="Calibri" w:hAnsi="Calibri" w:cs="Calibri"/>
                <w:sz w:val="24"/>
                <w:szCs w:val="24"/>
              </w:rPr>
            </w:pPr>
            <w:r>
              <w:rPr>
                <w:rFonts w:ascii="Calibri" w:hAnsi="Calibri" w:cs="Calibri"/>
                <w:sz w:val="24"/>
                <w:szCs w:val="24"/>
              </w:rPr>
              <w:t>Zakres regulacji kąta pochyłu w pionie: min. 45°</w:t>
            </w:r>
          </w:p>
          <w:p w:rsidR="00987564" w:rsidRDefault="00987564" w:rsidP="001F2F44">
            <w:pPr>
              <w:rPr>
                <w:sz w:val="24"/>
                <w:szCs w:val="24"/>
              </w:rPr>
            </w:pPr>
            <w:r>
              <w:rPr>
                <w:sz w:val="24"/>
                <w:szCs w:val="24"/>
              </w:rPr>
              <w:t>Min. 2 kable zasilające – po jednym dla każdej sekcji</w:t>
            </w:r>
          </w:p>
          <w:p w:rsidR="00987564" w:rsidRDefault="00987564" w:rsidP="001F2F44">
            <w:pPr>
              <w:rPr>
                <w:sz w:val="24"/>
                <w:szCs w:val="24"/>
              </w:rPr>
            </w:pPr>
            <w:r>
              <w:rPr>
                <w:sz w:val="24"/>
                <w:szCs w:val="24"/>
              </w:rPr>
              <w:t>Napięcie zasilania: 230V</w:t>
            </w:r>
          </w:p>
          <w:p w:rsidR="00987564" w:rsidRDefault="00987564" w:rsidP="001F2F44">
            <w:pPr>
              <w:rPr>
                <w:sz w:val="24"/>
                <w:szCs w:val="24"/>
              </w:rPr>
            </w:pPr>
            <w:r>
              <w:rPr>
                <w:sz w:val="24"/>
                <w:szCs w:val="24"/>
              </w:rPr>
              <w:t>Rodzaj podczerwieni: krótkofalowy (IR-A)</w:t>
            </w:r>
          </w:p>
          <w:p w:rsidR="00987564" w:rsidRDefault="00987564" w:rsidP="001F2F44">
            <w:pPr>
              <w:rPr>
                <w:sz w:val="24"/>
                <w:szCs w:val="24"/>
              </w:rPr>
            </w:pPr>
            <w:r>
              <w:rPr>
                <w:sz w:val="24"/>
                <w:szCs w:val="24"/>
              </w:rPr>
              <w:t>Typ lampy: halogenowy</w:t>
            </w:r>
          </w:p>
          <w:p w:rsidR="00987564" w:rsidRDefault="00987564" w:rsidP="001F2F44">
            <w:pPr>
              <w:rPr>
                <w:sz w:val="24"/>
                <w:szCs w:val="24"/>
              </w:rPr>
            </w:pPr>
            <w:r>
              <w:rPr>
                <w:sz w:val="24"/>
                <w:szCs w:val="24"/>
              </w:rPr>
              <w:t>Czas rozgrzewania: maks. 2s</w:t>
            </w:r>
          </w:p>
          <w:p w:rsidR="00987564" w:rsidRDefault="00987564" w:rsidP="001F2F44">
            <w:pPr>
              <w:rPr>
                <w:sz w:val="24"/>
                <w:szCs w:val="24"/>
              </w:rPr>
            </w:pPr>
            <w:r>
              <w:rPr>
                <w:sz w:val="24"/>
                <w:szCs w:val="24"/>
              </w:rPr>
              <w:t>Żywotność lampy: min. 5000h</w:t>
            </w:r>
          </w:p>
          <w:p w:rsidR="00987564" w:rsidRDefault="00987564" w:rsidP="001F2F44">
            <w:pPr>
              <w:rPr>
                <w:sz w:val="24"/>
                <w:szCs w:val="24"/>
              </w:rPr>
            </w:pPr>
            <w:r>
              <w:rPr>
                <w:sz w:val="24"/>
                <w:szCs w:val="24"/>
              </w:rPr>
              <w:t xml:space="preserve">Certyfikaty: </w:t>
            </w:r>
            <w:r w:rsidRPr="00175160">
              <w:rPr>
                <w:sz w:val="24"/>
                <w:szCs w:val="24"/>
              </w:rPr>
              <w:t>CE, IMQ, GS</w:t>
            </w:r>
          </w:p>
          <w:p w:rsidR="00987564" w:rsidRDefault="00987564" w:rsidP="001F2F44">
            <w:pPr>
              <w:rPr>
                <w:sz w:val="24"/>
                <w:szCs w:val="24"/>
              </w:rPr>
            </w:pPr>
            <w:r>
              <w:rPr>
                <w:sz w:val="24"/>
                <w:szCs w:val="24"/>
              </w:rPr>
              <w:t>Stopień ochrony IP: min. IPX5</w:t>
            </w:r>
          </w:p>
          <w:p w:rsidR="00987564" w:rsidRDefault="00987564" w:rsidP="001F2F44">
            <w:pPr>
              <w:rPr>
                <w:sz w:val="24"/>
                <w:szCs w:val="24"/>
              </w:rPr>
            </w:pPr>
            <w:r>
              <w:rPr>
                <w:sz w:val="24"/>
                <w:szCs w:val="24"/>
              </w:rPr>
              <w:t>Materiał obudowy: aluminium, stal, malowana proszkowo</w:t>
            </w:r>
          </w:p>
          <w:p w:rsidR="00987564" w:rsidRDefault="00987564" w:rsidP="001F2F44">
            <w:pPr>
              <w:rPr>
                <w:sz w:val="24"/>
                <w:szCs w:val="24"/>
              </w:rPr>
            </w:pPr>
            <w:r>
              <w:rPr>
                <w:sz w:val="24"/>
                <w:szCs w:val="24"/>
              </w:rPr>
              <w:t>Kolor obudowy: ciemno-szary (RAL7015)</w:t>
            </w:r>
          </w:p>
          <w:p w:rsidR="00987564" w:rsidRDefault="00987564" w:rsidP="001F2F44">
            <w:pPr>
              <w:rPr>
                <w:sz w:val="24"/>
                <w:szCs w:val="24"/>
              </w:rPr>
            </w:pPr>
            <w:r>
              <w:rPr>
                <w:sz w:val="24"/>
                <w:szCs w:val="24"/>
              </w:rPr>
              <w:t>Wymiary: maks. 400x130x350mm</w:t>
            </w:r>
          </w:p>
          <w:p w:rsidR="00987564" w:rsidRPr="00175160" w:rsidRDefault="00987564" w:rsidP="001F2F44">
            <w:pPr>
              <w:rPr>
                <w:sz w:val="24"/>
                <w:szCs w:val="24"/>
              </w:rPr>
            </w:pPr>
            <w:r>
              <w:rPr>
                <w:sz w:val="24"/>
                <w:szCs w:val="24"/>
              </w:rPr>
              <w:t>Waga: maks. 6kg</w:t>
            </w:r>
          </w:p>
        </w:tc>
        <w:tc>
          <w:tcPr>
            <w:tcW w:w="991" w:type="dxa"/>
            <w:shd w:val="clear" w:color="auto" w:fill="B4C6E7" w:themeFill="accent5" w:themeFillTint="66"/>
            <w:vAlign w:val="center"/>
          </w:tcPr>
          <w:p w:rsidR="00987564" w:rsidRDefault="00987564" w:rsidP="001F2F44">
            <w:pPr>
              <w:jc w:val="right"/>
              <w:rPr>
                <w:sz w:val="24"/>
                <w:szCs w:val="24"/>
              </w:rPr>
            </w:pPr>
            <w:r>
              <w:rPr>
                <w:sz w:val="24"/>
                <w:szCs w:val="24"/>
              </w:rPr>
              <w:t>4 szt.</w:t>
            </w:r>
          </w:p>
        </w:tc>
      </w:tr>
      <w:tr w:rsidR="00987564" w:rsidTr="001F2F44">
        <w:tc>
          <w:tcPr>
            <w:tcW w:w="1495" w:type="dxa"/>
            <w:shd w:val="clear" w:color="auto" w:fill="B4C6E7" w:themeFill="accent5" w:themeFillTint="66"/>
          </w:tcPr>
          <w:p w:rsidR="00987564" w:rsidRDefault="00987564" w:rsidP="001F2F44">
            <w:pPr>
              <w:rPr>
                <w:sz w:val="24"/>
                <w:szCs w:val="24"/>
              </w:rPr>
            </w:pPr>
            <w:r>
              <w:rPr>
                <w:sz w:val="24"/>
                <w:szCs w:val="24"/>
              </w:rPr>
              <w:lastRenderedPageBreak/>
              <w:t>STER</w:t>
            </w:r>
          </w:p>
        </w:tc>
        <w:tc>
          <w:tcPr>
            <w:tcW w:w="6723" w:type="dxa"/>
            <w:shd w:val="clear" w:color="auto" w:fill="B4C6E7" w:themeFill="accent5" w:themeFillTint="66"/>
          </w:tcPr>
          <w:p w:rsidR="00987564" w:rsidRPr="00F158AC" w:rsidRDefault="00987564" w:rsidP="001F2F44">
            <w:pPr>
              <w:rPr>
                <w:b/>
                <w:bCs/>
                <w:sz w:val="24"/>
                <w:szCs w:val="24"/>
              </w:rPr>
            </w:pPr>
            <w:r>
              <w:rPr>
                <w:b/>
                <w:bCs/>
                <w:sz w:val="24"/>
                <w:szCs w:val="24"/>
              </w:rPr>
              <w:t>Sterownik</w:t>
            </w:r>
            <w:r w:rsidRPr="00F158AC">
              <w:rPr>
                <w:b/>
                <w:bCs/>
                <w:sz w:val="24"/>
                <w:szCs w:val="24"/>
              </w:rPr>
              <w:t xml:space="preserve"> promienników podczerwieni</w:t>
            </w:r>
          </w:p>
          <w:p w:rsidR="00987564" w:rsidRDefault="00987564" w:rsidP="001F2F44">
            <w:pPr>
              <w:rPr>
                <w:b/>
                <w:bCs/>
                <w:sz w:val="24"/>
                <w:szCs w:val="24"/>
              </w:rPr>
            </w:pPr>
          </w:p>
          <w:p w:rsidR="00987564" w:rsidRPr="00065F05" w:rsidRDefault="00987564" w:rsidP="001F2F44">
            <w:pPr>
              <w:rPr>
                <w:sz w:val="24"/>
                <w:szCs w:val="24"/>
              </w:rPr>
            </w:pPr>
            <w:r w:rsidRPr="00065F05">
              <w:rPr>
                <w:sz w:val="24"/>
                <w:szCs w:val="24"/>
              </w:rPr>
              <w:t xml:space="preserve">Sterownik umożliwiający </w:t>
            </w:r>
            <w:r>
              <w:rPr>
                <w:sz w:val="24"/>
                <w:szCs w:val="24"/>
              </w:rPr>
              <w:t>zdalne włączanie/wyłączanie zaoferowanych promienników podczerwieni</w:t>
            </w:r>
          </w:p>
          <w:p w:rsidR="00987564" w:rsidRPr="00065F05" w:rsidRDefault="00987564" w:rsidP="001F2F44">
            <w:pPr>
              <w:rPr>
                <w:sz w:val="24"/>
                <w:szCs w:val="24"/>
              </w:rPr>
            </w:pPr>
            <w:r w:rsidRPr="00065F05">
              <w:rPr>
                <w:sz w:val="24"/>
                <w:szCs w:val="24"/>
              </w:rPr>
              <w:t>Sterowanie: min. LAN</w:t>
            </w:r>
          </w:p>
          <w:p w:rsidR="00987564" w:rsidRPr="00065F05" w:rsidRDefault="00987564" w:rsidP="001F2F44">
            <w:pPr>
              <w:rPr>
                <w:sz w:val="24"/>
                <w:szCs w:val="24"/>
              </w:rPr>
            </w:pPr>
            <w:r w:rsidRPr="00065F05">
              <w:rPr>
                <w:sz w:val="24"/>
                <w:szCs w:val="24"/>
              </w:rPr>
              <w:t xml:space="preserve">Min. </w:t>
            </w:r>
            <w:r>
              <w:rPr>
                <w:sz w:val="24"/>
                <w:szCs w:val="24"/>
              </w:rPr>
              <w:t>8</w:t>
            </w:r>
            <w:r w:rsidRPr="00065F05">
              <w:rPr>
                <w:sz w:val="24"/>
                <w:szCs w:val="24"/>
              </w:rPr>
              <w:t xml:space="preserve"> wyjś</w:t>
            </w:r>
            <w:r>
              <w:rPr>
                <w:sz w:val="24"/>
                <w:szCs w:val="24"/>
              </w:rPr>
              <w:t>ć 230V AC 16A</w:t>
            </w:r>
          </w:p>
          <w:p w:rsidR="00987564" w:rsidRPr="00CB3CBF" w:rsidRDefault="00987564" w:rsidP="001F2F44">
            <w:pPr>
              <w:rPr>
                <w:b/>
                <w:bCs/>
                <w:sz w:val="24"/>
                <w:szCs w:val="24"/>
              </w:rPr>
            </w:pPr>
            <w:r w:rsidRPr="00065F05">
              <w:rPr>
                <w:sz w:val="24"/>
                <w:szCs w:val="24"/>
              </w:rPr>
              <w:t>Przystosowany do montażu na szynie DIN</w:t>
            </w:r>
          </w:p>
        </w:tc>
        <w:tc>
          <w:tcPr>
            <w:tcW w:w="991" w:type="dxa"/>
            <w:shd w:val="clear" w:color="auto" w:fill="B4C6E7" w:themeFill="accent5" w:themeFillTint="66"/>
            <w:vAlign w:val="center"/>
          </w:tcPr>
          <w:p w:rsidR="00987564" w:rsidRDefault="00987564" w:rsidP="001F2F44">
            <w:pPr>
              <w:jc w:val="right"/>
              <w:rPr>
                <w:sz w:val="24"/>
                <w:szCs w:val="24"/>
              </w:rPr>
            </w:pPr>
            <w:r>
              <w:rPr>
                <w:sz w:val="24"/>
                <w:szCs w:val="24"/>
              </w:rPr>
              <w:t>1 szt.</w:t>
            </w:r>
          </w:p>
        </w:tc>
      </w:tr>
    </w:tbl>
    <w:p w:rsidR="00987564" w:rsidRDefault="00987564" w:rsidP="00987564"/>
    <w:p w:rsidR="00987564" w:rsidRPr="00A723C3" w:rsidRDefault="00987564" w:rsidP="00987564"/>
    <w:p w:rsidR="00987564" w:rsidRPr="00A723C3" w:rsidRDefault="00987564" w:rsidP="00987564">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r w:rsidRPr="00A723C3">
        <w:rPr>
          <w:rFonts w:asciiTheme="minorHAnsi" w:hAnsiTheme="minorHAnsi" w:cstheme="minorHAnsi"/>
          <w:b/>
          <w:bCs/>
        </w:rPr>
        <w:t>Uwagi końcowe, zalecania instalacyjne i eksploatacyjne</w:t>
      </w:r>
      <w:bookmarkEnd w:id="1"/>
    </w:p>
    <w:p w:rsidR="00987564" w:rsidRPr="00A723C3" w:rsidRDefault="00987564" w:rsidP="00987564"/>
    <w:p w:rsidR="00987564" w:rsidRPr="00F03C07" w:rsidRDefault="00987564" w:rsidP="00987564">
      <w:pPr>
        <w:spacing w:line="276" w:lineRule="auto"/>
        <w:rPr>
          <w:sz w:val="24"/>
          <w:szCs w:val="24"/>
        </w:rPr>
      </w:pPr>
      <w:r w:rsidRPr="00F03C07">
        <w:rPr>
          <w:sz w:val="24"/>
          <w:szCs w:val="24"/>
        </w:rPr>
        <w:t>- Instalację należy wykonywać zgodnie z normami, rozporządzeniami, przepisami BHP i zaleceniami zawartymi w niniejszym projekcie i DTR producenta urządzeń.</w:t>
      </w:r>
      <w:r w:rsidRPr="00F03C07">
        <w:rPr>
          <w:sz w:val="24"/>
          <w:szCs w:val="24"/>
        </w:rPr>
        <w:br/>
        <w:t>- Należy stosować urządzenia posiadające odpowiednie atesty.</w:t>
      </w:r>
      <w:r w:rsidRPr="00F03C07">
        <w:rPr>
          <w:sz w:val="24"/>
          <w:szCs w:val="24"/>
        </w:rPr>
        <w:br/>
        <w:t>- Przewody należy układać starannie, aby nie naruszyć istniejących instalacji.</w:t>
      </w:r>
      <w:r w:rsidRPr="00F03C07">
        <w:rPr>
          <w:sz w:val="24"/>
          <w:szCs w:val="24"/>
        </w:rPr>
        <w:br/>
        <w:t>- Po wykonaniu robót całość instalacji należy przetestować. Wyniki testów należy załączyć do dokumentacji powykonawczej.</w:t>
      </w:r>
      <w:r w:rsidRPr="00F03C07">
        <w:rPr>
          <w:sz w:val="24"/>
          <w:szCs w:val="24"/>
        </w:rPr>
        <w:br/>
        <w:t>- Po całkowitym uruchomieniu i przetestowaniu systemu należy przeszkolić personel techniczny obsługi.</w:t>
      </w:r>
    </w:p>
    <w:p w:rsidR="00987564" w:rsidRDefault="00987564" w:rsidP="00987564">
      <w:pPr>
        <w:rPr>
          <w:b/>
          <w:bCs/>
          <w:sz w:val="24"/>
          <w:szCs w:val="24"/>
        </w:rPr>
      </w:pPr>
    </w:p>
    <w:p w:rsidR="00987564" w:rsidRPr="00F03C07" w:rsidRDefault="00987564" w:rsidP="00987564">
      <w:pPr>
        <w:spacing w:line="276" w:lineRule="auto"/>
        <w:rPr>
          <w:b/>
          <w:bCs/>
          <w:sz w:val="24"/>
          <w:szCs w:val="24"/>
        </w:rPr>
      </w:pPr>
      <w:r w:rsidRPr="00F03C07">
        <w:rPr>
          <w:b/>
          <w:bCs/>
          <w:sz w:val="24"/>
          <w:szCs w:val="24"/>
        </w:rPr>
        <w:t>UWAGA!</w:t>
      </w:r>
    </w:p>
    <w:p w:rsidR="00987564" w:rsidRPr="005968C1" w:rsidRDefault="00987564" w:rsidP="00987564">
      <w:pPr>
        <w:spacing w:line="276" w:lineRule="auto"/>
        <w:rPr>
          <w:b/>
          <w:bCs/>
          <w:sz w:val="24"/>
          <w:szCs w:val="24"/>
        </w:rPr>
      </w:pPr>
      <w:r w:rsidRPr="005968C1">
        <w:rPr>
          <w:b/>
          <w:bCs/>
          <w:sz w:val="24"/>
          <w:szCs w:val="24"/>
        </w:rPr>
        <w:t>Wszelkie odstępstwa</w:t>
      </w:r>
      <w:r>
        <w:rPr>
          <w:b/>
          <w:bCs/>
          <w:sz w:val="24"/>
          <w:szCs w:val="24"/>
        </w:rPr>
        <w:t xml:space="preserve"> w zakresie dostawy urządzeń oraz ich parametrów muszą zostać zaakceptowane przez Inwestora. </w:t>
      </w:r>
      <w:r w:rsidRPr="005968C1">
        <w:rPr>
          <w:b/>
          <w:bCs/>
          <w:sz w:val="24"/>
          <w:szCs w:val="24"/>
        </w:rPr>
        <w:t xml:space="preserve"> </w:t>
      </w:r>
    </w:p>
    <w:p w:rsidR="00987564" w:rsidRDefault="00987564" w:rsidP="00987564">
      <w:pPr>
        <w:spacing w:line="276" w:lineRule="auto"/>
        <w:rPr>
          <w:b/>
          <w:bCs/>
          <w:sz w:val="24"/>
          <w:szCs w:val="24"/>
        </w:rPr>
      </w:pPr>
      <w:r w:rsidRPr="005968C1">
        <w:rPr>
          <w:b/>
          <w:bCs/>
          <w:sz w:val="24"/>
          <w:szCs w:val="24"/>
        </w:rPr>
        <w:t xml:space="preserve">Przed wykonaniem instalacji </w:t>
      </w:r>
      <w:r>
        <w:rPr>
          <w:b/>
          <w:bCs/>
          <w:sz w:val="24"/>
          <w:szCs w:val="24"/>
        </w:rPr>
        <w:t>W</w:t>
      </w:r>
      <w:r w:rsidRPr="005968C1">
        <w:rPr>
          <w:b/>
          <w:bCs/>
          <w:sz w:val="24"/>
          <w:szCs w:val="24"/>
        </w:rPr>
        <w:t xml:space="preserve">ykonawca jest zobowiązany przygotować i przedstawić Zamawiającemu do akceptacji szczegółowy projekt wykonawczy systemu multimedialnego oraz rysunków warsztatowych wszystkich elementów montażowych. </w:t>
      </w:r>
    </w:p>
    <w:p w:rsidR="00987564" w:rsidRDefault="00987564" w:rsidP="00987564">
      <w:pPr>
        <w:spacing w:line="276" w:lineRule="auto"/>
        <w:rPr>
          <w:b/>
          <w:bCs/>
          <w:sz w:val="24"/>
          <w:szCs w:val="24"/>
        </w:rPr>
      </w:pPr>
      <w:r>
        <w:rPr>
          <w:b/>
          <w:bCs/>
          <w:sz w:val="24"/>
          <w:szCs w:val="24"/>
        </w:rPr>
        <w:t xml:space="preserve">Wszystkie urządzenia będące przedmiotem zamówienia muszą być nowe oraz posiadać wymagane prawem certyfikaty. </w:t>
      </w:r>
    </w:p>
    <w:p w:rsidR="00987564" w:rsidRDefault="00987564" w:rsidP="00987564">
      <w:pPr>
        <w:spacing w:line="276" w:lineRule="auto"/>
        <w:rPr>
          <w:b/>
          <w:bCs/>
          <w:sz w:val="24"/>
          <w:szCs w:val="24"/>
        </w:rPr>
      </w:pPr>
    </w:p>
    <w:p w:rsidR="00987564" w:rsidRDefault="00987564" w:rsidP="00987564">
      <w:pPr>
        <w:spacing w:line="276" w:lineRule="auto"/>
        <w:rPr>
          <w:b/>
          <w:bCs/>
          <w:sz w:val="24"/>
          <w:szCs w:val="24"/>
        </w:rPr>
      </w:pPr>
      <w:r>
        <w:rPr>
          <w:b/>
          <w:bCs/>
          <w:sz w:val="24"/>
          <w:szCs w:val="24"/>
        </w:rPr>
        <w:t xml:space="preserve">Na obiekcie trwają prace budowlane, Wykonawca wszystkie swoje prace musi uzgodnić i skoordynować z Generalnym Wykonawcą prac budowlanych. </w:t>
      </w:r>
    </w:p>
    <w:p w:rsidR="00987564" w:rsidRPr="00F03C07" w:rsidRDefault="00987564" w:rsidP="00987564">
      <w:pPr>
        <w:spacing w:line="276" w:lineRule="auto"/>
        <w:rPr>
          <w:sz w:val="24"/>
          <w:szCs w:val="24"/>
        </w:rPr>
      </w:pPr>
    </w:p>
    <w:p w:rsidR="00987564" w:rsidRDefault="00987564" w:rsidP="00987564">
      <w:pPr>
        <w:pStyle w:val="Nagwek1"/>
        <w:numPr>
          <w:ilvl w:val="0"/>
          <w:numId w:val="1"/>
        </w:numPr>
        <w:pBdr>
          <w:bottom w:val="none" w:sz="0" w:space="0" w:color="auto"/>
        </w:pBdr>
        <w:spacing w:before="240" w:after="0" w:line="259" w:lineRule="auto"/>
        <w:contextualSpacing w:val="0"/>
        <w:rPr>
          <w:rFonts w:asciiTheme="minorHAnsi" w:hAnsiTheme="minorHAnsi" w:cstheme="minorHAnsi"/>
          <w:b/>
          <w:bCs/>
        </w:rPr>
      </w:pPr>
      <w:bookmarkStart w:id="2" w:name="_Toc105674416"/>
      <w:r w:rsidRPr="00A723C3">
        <w:rPr>
          <w:rFonts w:asciiTheme="minorHAnsi" w:hAnsiTheme="minorHAnsi" w:cstheme="minorHAnsi"/>
          <w:b/>
          <w:bCs/>
        </w:rPr>
        <w:t>Akty prawne powiązane</w:t>
      </w:r>
      <w:bookmarkEnd w:id="2"/>
    </w:p>
    <w:p w:rsidR="00987564" w:rsidRPr="00A723C3" w:rsidRDefault="00987564" w:rsidP="00987564"/>
    <w:p w:rsidR="00987564" w:rsidRPr="00A723C3" w:rsidRDefault="00987564" w:rsidP="00987564"/>
    <w:p w:rsidR="00987564" w:rsidRPr="00F03C07" w:rsidRDefault="00987564" w:rsidP="00987564">
      <w:pPr>
        <w:spacing w:line="276" w:lineRule="auto"/>
        <w:rPr>
          <w:sz w:val="24"/>
          <w:szCs w:val="24"/>
        </w:rPr>
      </w:pPr>
      <w:r w:rsidRPr="00F03C07">
        <w:rPr>
          <w:sz w:val="24"/>
          <w:szCs w:val="24"/>
        </w:rPr>
        <w:t>• PN-EN 50173-1:2004 Techniki informatyczne. Systemy okablowania strukturalnego, Część 1, wymagania ogólne.</w:t>
      </w:r>
    </w:p>
    <w:p w:rsidR="00987564" w:rsidRPr="00F03C07" w:rsidRDefault="00987564" w:rsidP="00987564">
      <w:pPr>
        <w:spacing w:line="276" w:lineRule="auto"/>
        <w:rPr>
          <w:sz w:val="24"/>
          <w:szCs w:val="24"/>
        </w:rPr>
      </w:pPr>
      <w:r w:rsidRPr="00F03C07">
        <w:rPr>
          <w:sz w:val="24"/>
          <w:szCs w:val="24"/>
        </w:rPr>
        <w:t>• PN-EN 50173-1 + AC: 2003 Technika informatyczna Systemy okablowania strukturalnego. Część 1: Wymagania ogólne i strefy biurowe.</w:t>
      </w:r>
    </w:p>
    <w:p w:rsidR="00987564" w:rsidRPr="00F03C07" w:rsidRDefault="00987564" w:rsidP="00987564">
      <w:pPr>
        <w:spacing w:line="276" w:lineRule="auto"/>
        <w:rPr>
          <w:sz w:val="24"/>
          <w:szCs w:val="24"/>
        </w:rPr>
      </w:pPr>
      <w:r w:rsidRPr="00F03C07">
        <w:rPr>
          <w:sz w:val="24"/>
          <w:szCs w:val="24"/>
        </w:rPr>
        <w:t>• ZN-96/TP S.A. - 004 pt. Telekomunikacyjne linie kablowe. Zbliżenia i skrzyżowania z innymi urządzeniami uzbrojenia terenowego. Wymagania i badania.</w:t>
      </w:r>
    </w:p>
    <w:p w:rsidR="00987564" w:rsidRPr="00F03C07" w:rsidRDefault="00987564" w:rsidP="00987564">
      <w:pPr>
        <w:spacing w:line="276" w:lineRule="auto"/>
        <w:rPr>
          <w:sz w:val="24"/>
          <w:szCs w:val="24"/>
        </w:rPr>
      </w:pPr>
      <w:r w:rsidRPr="00F03C07">
        <w:rPr>
          <w:sz w:val="24"/>
          <w:szCs w:val="24"/>
        </w:rPr>
        <w:lastRenderedPageBreak/>
        <w:t>• Rozporządzenie Prezesa Rady Ministrów z dnia 25 lutego 1999 r. w sprawie podstawowych wymagań bezpieczeństwa systemów i sieci teleinformatycznych (Dz. U. 1999, Nr 18, poz. 162).</w:t>
      </w:r>
    </w:p>
    <w:p w:rsidR="00987564" w:rsidRPr="00F03C07" w:rsidRDefault="00987564" w:rsidP="00987564">
      <w:pPr>
        <w:spacing w:line="276" w:lineRule="auto"/>
        <w:rPr>
          <w:sz w:val="24"/>
          <w:szCs w:val="24"/>
        </w:rPr>
      </w:pPr>
      <w:r w:rsidRPr="00F03C07">
        <w:rPr>
          <w:sz w:val="24"/>
          <w:szCs w:val="24"/>
        </w:rPr>
        <w:t>• PN-IEC 60364-4-43:1999 - Instalacje elektryczna w obiektach budowlanych. Ochrona dla zapewnienia bezpieczeństwa. Ochrona przed prądem przetężeniowym.</w:t>
      </w:r>
    </w:p>
    <w:p w:rsidR="00987564" w:rsidRPr="00F03C07" w:rsidRDefault="00987564" w:rsidP="00987564">
      <w:pPr>
        <w:spacing w:line="276" w:lineRule="auto"/>
        <w:rPr>
          <w:sz w:val="24"/>
          <w:szCs w:val="24"/>
        </w:rPr>
      </w:pPr>
      <w:r w:rsidRPr="00F03C07">
        <w:rPr>
          <w:sz w:val="24"/>
          <w:szCs w:val="24"/>
        </w:rPr>
        <w:t>• PN-IEC 60364-4-47:1999 - Instalacje elektryczna w obiektach budowlanych. Ochrona dla zapewnienia bezpieczeństwa. Zastosowanie środków zapewniających bezpieczeństwo. Postanowienia ogólne Środki ochrony przed porażeniem prądem elektrycznym.</w:t>
      </w:r>
    </w:p>
    <w:p w:rsidR="00987564" w:rsidRPr="00F03C07" w:rsidRDefault="00987564" w:rsidP="00987564">
      <w:pPr>
        <w:spacing w:line="276" w:lineRule="auto"/>
        <w:rPr>
          <w:sz w:val="24"/>
          <w:szCs w:val="24"/>
        </w:rPr>
      </w:pPr>
      <w:r w:rsidRPr="00F03C07">
        <w:rPr>
          <w:sz w:val="24"/>
          <w:szCs w:val="24"/>
        </w:rPr>
        <w:t>• PN-IEC 60364-5-51:2000 - Instalacje elektryczna w obiektach budowlanych. Dobór i montaż wyposażenia elektrycznego. Postanowienia ogólne.</w:t>
      </w:r>
    </w:p>
    <w:p w:rsidR="00987564" w:rsidRPr="00F03C07" w:rsidRDefault="00987564" w:rsidP="00987564">
      <w:pPr>
        <w:spacing w:line="276" w:lineRule="auto"/>
        <w:rPr>
          <w:sz w:val="24"/>
          <w:szCs w:val="24"/>
        </w:rPr>
      </w:pPr>
      <w:r w:rsidRPr="00F03C07">
        <w:rPr>
          <w:sz w:val="24"/>
          <w:szCs w:val="24"/>
        </w:rPr>
        <w:t>• PN-IEC 60364-5-53:1999 -Instalacje elektryczna w obiektach budowlanych. Dobór i montaż wyposażenia elektrycznego. Aparatura łączeniowa i sterownicza.</w:t>
      </w:r>
    </w:p>
    <w:p w:rsidR="00987564" w:rsidRPr="007B67F9" w:rsidRDefault="00987564" w:rsidP="00987564">
      <w:pPr>
        <w:spacing w:line="276" w:lineRule="auto"/>
        <w:rPr>
          <w:sz w:val="24"/>
          <w:szCs w:val="24"/>
        </w:rPr>
      </w:pPr>
      <w:r w:rsidRPr="00F03C07">
        <w:rPr>
          <w:sz w:val="24"/>
          <w:szCs w:val="24"/>
        </w:rPr>
        <w:t>• PN-IEC 60364-5-54:1999 - Instalacje elektryczna w obiektach budowlanych. Dobór i montaż wyposażenia elektrycznego. Uziemienia i przewody ochronne.</w:t>
      </w:r>
    </w:p>
    <w:p w:rsidR="003D546E" w:rsidRDefault="003D546E">
      <w:bookmarkStart w:id="3" w:name="_GoBack"/>
      <w:bookmarkEnd w:id="3"/>
    </w:p>
    <w:sectPr w:rsidR="003D5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einhardt Regular">
    <w:altName w:val="Calibri"/>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F0870"/>
    <w:multiLevelType w:val="multilevel"/>
    <w:tmpl w:val="D16E192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64"/>
    <w:rsid w:val="003D546E"/>
    <w:rsid w:val="00830234"/>
    <w:rsid w:val="00987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E7500-6BF3-4B48-BFF4-B247859D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BDR Normalny"/>
    <w:rsid w:val="00987564"/>
    <w:pPr>
      <w:spacing w:after="0" w:line="240" w:lineRule="auto"/>
      <w:contextualSpacing/>
    </w:pPr>
    <w:rPr>
      <w:rFonts w:ascii="Theinhardt Regular" w:hAnsi="Theinhardt Regular"/>
      <w:sz w:val="18"/>
      <w:szCs w:val="22"/>
    </w:rPr>
  </w:style>
  <w:style w:type="paragraph" w:styleId="Nagwek1">
    <w:name w:val="heading 1"/>
    <w:basedOn w:val="Normalny"/>
    <w:next w:val="Normalny"/>
    <w:link w:val="Nagwek1Znak"/>
    <w:uiPriority w:val="9"/>
    <w:qFormat/>
    <w:rsid w:val="00830234"/>
    <w:pPr>
      <w:keepNext/>
      <w:keepLines/>
      <w:pBdr>
        <w:bottom w:val="single" w:sz="4" w:space="1" w:color="5B9BD5"/>
      </w:pBdr>
      <w:spacing w:before="400" w:after="40"/>
      <w:outlineLvl w:val="0"/>
    </w:pPr>
    <w:rPr>
      <w:rFonts w:ascii="Calibri Light" w:eastAsia="SimSun" w:hAnsi="Calibri Light" w:cs="Times New Roman"/>
      <w:color w:val="2E74B5"/>
      <w:sz w:val="36"/>
      <w:szCs w:val="36"/>
    </w:rPr>
  </w:style>
  <w:style w:type="paragraph" w:styleId="Nagwek2">
    <w:name w:val="heading 2"/>
    <w:basedOn w:val="Normalny"/>
    <w:next w:val="Normalny"/>
    <w:link w:val="Nagwek2Znak"/>
    <w:uiPriority w:val="9"/>
    <w:semiHidden/>
    <w:unhideWhenUsed/>
    <w:qFormat/>
    <w:rsid w:val="00830234"/>
    <w:pPr>
      <w:keepNext/>
      <w:keepLines/>
      <w:spacing w:before="160"/>
      <w:outlineLvl w:val="1"/>
    </w:pPr>
    <w:rPr>
      <w:rFonts w:ascii="Calibri Light" w:eastAsia="SimSun" w:hAnsi="Calibri Light" w:cs="Times New Roman"/>
      <w:color w:val="2E74B5"/>
      <w:sz w:val="28"/>
      <w:szCs w:val="28"/>
    </w:rPr>
  </w:style>
  <w:style w:type="paragraph" w:styleId="Nagwek3">
    <w:name w:val="heading 3"/>
    <w:basedOn w:val="Normalny"/>
    <w:next w:val="Normalny"/>
    <w:link w:val="Nagwek3Znak"/>
    <w:uiPriority w:val="9"/>
    <w:semiHidden/>
    <w:unhideWhenUsed/>
    <w:qFormat/>
    <w:rsid w:val="00830234"/>
    <w:pPr>
      <w:keepNext/>
      <w:keepLines/>
      <w:spacing w:before="80"/>
      <w:outlineLvl w:val="2"/>
    </w:pPr>
    <w:rPr>
      <w:rFonts w:ascii="Calibri Light" w:eastAsia="SimSun" w:hAnsi="Calibri Light" w:cs="Times New Roman"/>
      <w:color w:val="404040"/>
      <w:sz w:val="26"/>
      <w:szCs w:val="26"/>
    </w:rPr>
  </w:style>
  <w:style w:type="paragraph" w:styleId="Nagwek4">
    <w:name w:val="heading 4"/>
    <w:basedOn w:val="Normalny"/>
    <w:next w:val="Normalny"/>
    <w:link w:val="Nagwek4Znak"/>
    <w:uiPriority w:val="9"/>
    <w:semiHidden/>
    <w:unhideWhenUsed/>
    <w:qFormat/>
    <w:rsid w:val="00830234"/>
    <w:pPr>
      <w:keepNext/>
      <w:keepLines/>
      <w:spacing w:before="80"/>
      <w:outlineLvl w:val="3"/>
    </w:pPr>
    <w:rPr>
      <w:rFonts w:ascii="Calibri Light" w:eastAsia="SimSun" w:hAnsi="Calibri Light" w:cs="Times New Roman"/>
      <w:sz w:val="24"/>
      <w:szCs w:val="24"/>
    </w:rPr>
  </w:style>
  <w:style w:type="paragraph" w:styleId="Nagwek5">
    <w:name w:val="heading 5"/>
    <w:basedOn w:val="Normalny"/>
    <w:next w:val="Normalny"/>
    <w:link w:val="Nagwek5Znak"/>
    <w:uiPriority w:val="9"/>
    <w:semiHidden/>
    <w:unhideWhenUsed/>
    <w:qFormat/>
    <w:rsid w:val="00830234"/>
    <w:pPr>
      <w:keepNext/>
      <w:keepLines/>
      <w:spacing w:before="80"/>
      <w:outlineLvl w:val="4"/>
    </w:pPr>
    <w:rPr>
      <w:rFonts w:ascii="Calibri Light" w:eastAsia="SimSun" w:hAnsi="Calibri Light" w:cs="Times New Roman"/>
      <w:i/>
      <w:iCs/>
      <w:sz w:val="22"/>
    </w:rPr>
  </w:style>
  <w:style w:type="paragraph" w:styleId="Nagwek6">
    <w:name w:val="heading 6"/>
    <w:basedOn w:val="Normalny"/>
    <w:next w:val="Normalny"/>
    <w:link w:val="Nagwek6Znak"/>
    <w:uiPriority w:val="9"/>
    <w:semiHidden/>
    <w:unhideWhenUsed/>
    <w:qFormat/>
    <w:rsid w:val="00830234"/>
    <w:pPr>
      <w:keepNext/>
      <w:keepLines/>
      <w:spacing w:before="80"/>
      <w:outlineLvl w:val="5"/>
    </w:pPr>
    <w:rPr>
      <w:rFonts w:ascii="Calibri Light" w:eastAsia="SimSun" w:hAnsi="Calibri Light" w:cs="Times New Roman"/>
      <w:color w:val="595959"/>
    </w:rPr>
  </w:style>
  <w:style w:type="paragraph" w:styleId="Nagwek7">
    <w:name w:val="heading 7"/>
    <w:basedOn w:val="Normalny"/>
    <w:next w:val="Normalny"/>
    <w:link w:val="Nagwek7Znak"/>
    <w:uiPriority w:val="9"/>
    <w:semiHidden/>
    <w:unhideWhenUsed/>
    <w:qFormat/>
    <w:rsid w:val="00830234"/>
    <w:pPr>
      <w:keepNext/>
      <w:keepLines/>
      <w:spacing w:before="80"/>
      <w:outlineLvl w:val="6"/>
    </w:pPr>
    <w:rPr>
      <w:rFonts w:ascii="Calibri Light" w:eastAsia="SimSun" w:hAnsi="Calibri Light" w:cs="Times New Roman"/>
      <w:i/>
      <w:iCs/>
      <w:color w:val="595959"/>
    </w:rPr>
  </w:style>
  <w:style w:type="paragraph" w:styleId="Nagwek8">
    <w:name w:val="heading 8"/>
    <w:basedOn w:val="Normalny"/>
    <w:next w:val="Normalny"/>
    <w:link w:val="Nagwek8Znak"/>
    <w:uiPriority w:val="9"/>
    <w:semiHidden/>
    <w:unhideWhenUsed/>
    <w:qFormat/>
    <w:rsid w:val="00830234"/>
    <w:pPr>
      <w:keepNext/>
      <w:keepLines/>
      <w:spacing w:before="80"/>
      <w:outlineLvl w:val="7"/>
    </w:pPr>
    <w:rPr>
      <w:rFonts w:ascii="Calibri Light" w:eastAsia="SimSun" w:hAnsi="Calibri Light" w:cs="Times New Roman"/>
      <w:smallCaps/>
      <w:color w:val="595959"/>
    </w:rPr>
  </w:style>
  <w:style w:type="paragraph" w:styleId="Nagwek9">
    <w:name w:val="heading 9"/>
    <w:basedOn w:val="Normalny"/>
    <w:next w:val="Normalny"/>
    <w:link w:val="Nagwek9Znak"/>
    <w:uiPriority w:val="9"/>
    <w:semiHidden/>
    <w:unhideWhenUsed/>
    <w:qFormat/>
    <w:rsid w:val="00830234"/>
    <w:pPr>
      <w:keepNext/>
      <w:keepLines/>
      <w:spacing w:before="80"/>
      <w:outlineLvl w:val="8"/>
    </w:pPr>
    <w:rPr>
      <w:rFonts w:ascii="Calibri Light" w:eastAsia="SimSun" w:hAnsi="Calibri Light" w:cs="Times New Roman"/>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30234"/>
    <w:rPr>
      <w:rFonts w:ascii="Calibri Light" w:eastAsia="SimSun" w:hAnsi="Calibri Light" w:cs="Times New Roman"/>
      <w:color w:val="2E74B5"/>
      <w:sz w:val="36"/>
      <w:szCs w:val="36"/>
    </w:rPr>
  </w:style>
  <w:style w:type="character" w:customStyle="1" w:styleId="Nagwek2Znak">
    <w:name w:val="Nagłówek 2 Znak"/>
    <w:link w:val="Nagwek2"/>
    <w:uiPriority w:val="9"/>
    <w:semiHidden/>
    <w:rsid w:val="00830234"/>
    <w:rPr>
      <w:rFonts w:ascii="Calibri Light" w:eastAsia="SimSun" w:hAnsi="Calibri Light" w:cs="Times New Roman"/>
      <w:color w:val="2E74B5"/>
      <w:sz w:val="28"/>
      <w:szCs w:val="28"/>
    </w:rPr>
  </w:style>
  <w:style w:type="character" w:customStyle="1" w:styleId="Nagwek3Znak">
    <w:name w:val="Nagłówek 3 Znak"/>
    <w:link w:val="Nagwek3"/>
    <w:uiPriority w:val="9"/>
    <w:semiHidden/>
    <w:rsid w:val="00830234"/>
    <w:rPr>
      <w:rFonts w:ascii="Calibri Light" w:eastAsia="SimSun" w:hAnsi="Calibri Light" w:cs="Times New Roman"/>
      <w:color w:val="404040"/>
      <w:sz w:val="26"/>
      <w:szCs w:val="26"/>
    </w:rPr>
  </w:style>
  <w:style w:type="character" w:customStyle="1" w:styleId="Nagwek4Znak">
    <w:name w:val="Nagłówek 4 Znak"/>
    <w:link w:val="Nagwek4"/>
    <w:uiPriority w:val="9"/>
    <w:semiHidden/>
    <w:rsid w:val="00830234"/>
    <w:rPr>
      <w:rFonts w:ascii="Calibri Light" w:eastAsia="SimSun" w:hAnsi="Calibri Light" w:cs="Times New Roman"/>
      <w:sz w:val="24"/>
      <w:szCs w:val="24"/>
    </w:rPr>
  </w:style>
  <w:style w:type="character" w:customStyle="1" w:styleId="Nagwek5Znak">
    <w:name w:val="Nagłówek 5 Znak"/>
    <w:link w:val="Nagwek5"/>
    <w:uiPriority w:val="9"/>
    <w:semiHidden/>
    <w:rsid w:val="00830234"/>
    <w:rPr>
      <w:rFonts w:ascii="Calibri Light" w:eastAsia="SimSun" w:hAnsi="Calibri Light" w:cs="Times New Roman"/>
      <w:i/>
      <w:iCs/>
      <w:sz w:val="22"/>
      <w:szCs w:val="22"/>
    </w:rPr>
  </w:style>
  <w:style w:type="character" w:customStyle="1" w:styleId="Nagwek6Znak">
    <w:name w:val="Nagłówek 6 Znak"/>
    <w:link w:val="Nagwek6"/>
    <w:uiPriority w:val="9"/>
    <w:semiHidden/>
    <w:rsid w:val="00830234"/>
    <w:rPr>
      <w:rFonts w:ascii="Calibri Light" w:eastAsia="SimSun" w:hAnsi="Calibri Light" w:cs="Times New Roman"/>
      <w:color w:val="595959"/>
    </w:rPr>
  </w:style>
  <w:style w:type="character" w:customStyle="1" w:styleId="Nagwek7Znak">
    <w:name w:val="Nagłówek 7 Znak"/>
    <w:link w:val="Nagwek7"/>
    <w:uiPriority w:val="9"/>
    <w:semiHidden/>
    <w:rsid w:val="00830234"/>
    <w:rPr>
      <w:rFonts w:ascii="Calibri Light" w:eastAsia="SimSun" w:hAnsi="Calibri Light" w:cs="Times New Roman"/>
      <w:i/>
      <w:iCs/>
      <w:color w:val="595959"/>
    </w:rPr>
  </w:style>
  <w:style w:type="character" w:customStyle="1" w:styleId="Nagwek8Znak">
    <w:name w:val="Nagłówek 8 Znak"/>
    <w:link w:val="Nagwek8"/>
    <w:uiPriority w:val="9"/>
    <w:semiHidden/>
    <w:rsid w:val="00830234"/>
    <w:rPr>
      <w:rFonts w:ascii="Calibri Light" w:eastAsia="SimSun" w:hAnsi="Calibri Light" w:cs="Times New Roman"/>
      <w:smallCaps/>
      <w:color w:val="595959"/>
    </w:rPr>
  </w:style>
  <w:style w:type="character" w:customStyle="1" w:styleId="Nagwek9Znak">
    <w:name w:val="Nagłówek 9 Znak"/>
    <w:link w:val="Nagwek9"/>
    <w:uiPriority w:val="9"/>
    <w:semiHidden/>
    <w:rsid w:val="00830234"/>
    <w:rPr>
      <w:rFonts w:ascii="Calibri Light" w:eastAsia="SimSun" w:hAnsi="Calibri Light" w:cs="Times New Roman"/>
      <w:i/>
      <w:iCs/>
      <w:smallCaps/>
      <w:color w:val="595959"/>
    </w:rPr>
  </w:style>
  <w:style w:type="paragraph" w:styleId="Legenda">
    <w:name w:val="caption"/>
    <w:basedOn w:val="Normalny"/>
    <w:next w:val="Normalny"/>
    <w:uiPriority w:val="35"/>
    <w:semiHidden/>
    <w:unhideWhenUsed/>
    <w:qFormat/>
    <w:rsid w:val="00830234"/>
    <w:rPr>
      <w:b/>
      <w:bCs/>
      <w:color w:val="404040"/>
      <w:sz w:val="20"/>
      <w:szCs w:val="20"/>
    </w:rPr>
  </w:style>
  <w:style w:type="paragraph" w:styleId="Tytu">
    <w:name w:val="Title"/>
    <w:basedOn w:val="Normalny"/>
    <w:next w:val="Normalny"/>
    <w:link w:val="TytuZnak"/>
    <w:uiPriority w:val="10"/>
    <w:qFormat/>
    <w:rsid w:val="00830234"/>
    <w:rPr>
      <w:rFonts w:ascii="Calibri Light" w:eastAsia="SimSun" w:hAnsi="Calibri Light" w:cs="Times New Roman"/>
      <w:color w:val="2E74B5"/>
      <w:spacing w:val="-7"/>
      <w:sz w:val="80"/>
      <w:szCs w:val="80"/>
    </w:rPr>
  </w:style>
  <w:style w:type="character" w:customStyle="1" w:styleId="TytuZnak">
    <w:name w:val="Tytuł Znak"/>
    <w:link w:val="Tytu"/>
    <w:uiPriority w:val="10"/>
    <w:rsid w:val="00830234"/>
    <w:rPr>
      <w:rFonts w:ascii="Calibri Light" w:eastAsia="SimSun" w:hAnsi="Calibri Light" w:cs="Times New Roman"/>
      <w:color w:val="2E74B5"/>
      <w:spacing w:val="-7"/>
      <w:sz w:val="80"/>
      <w:szCs w:val="80"/>
    </w:rPr>
  </w:style>
  <w:style w:type="paragraph" w:styleId="Podtytu">
    <w:name w:val="Subtitle"/>
    <w:basedOn w:val="Normalny"/>
    <w:next w:val="Normalny"/>
    <w:link w:val="PodtytuZnak"/>
    <w:uiPriority w:val="11"/>
    <w:qFormat/>
    <w:rsid w:val="00830234"/>
    <w:pPr>
      <w:numPr>
        <w:ilvl w:val="1"/>
      </w:numPr>
      <w:spacing w:after="240"/>
    </w:pPr>
    <w:rPr>
      <w:rFonts w:ascii="Calibri Light" w:eastAsia="SimSun" w:hAnsi="Calibri Light" w:cs="Times New Roman"/>
      <w:color w:val="404040"/>
      <w:sz w:val="30"/>
      <w:szCs w:val="30"/>
    </w:rPr>
  </w:style>
  <w:style w:type="character" w:customStyle="1" w:styleId="PodtytuZnak">
    <w:name w:val="Podtytuł Znak"/>
    <w:link w:val="Podtytu"/>
    <w:uiPriority w:val="11"/>
    <w:rsid w:val="00830234"/>
    <w:rPr>
      <w:rFonts w:ascii="Calibri Light" w:eastAsia="SimSun" w:hAnsi="Calibri Light" w:cs="Times New Roman"/>
      <w:color w:val="404040"/>
      <w:sz w:val="30"/>
      <w:szCs w:val="30"/>
    </w:rPr>
  </w:style>
  <w:style w:type="character" w:styleId="Pogrubienie">
    <w:name w:val="Strong"/>
    <w:uiPriority w:val="22"/>
    <w:qFormat/>
    <w:rsid w:val="00830234"/>
    <w:rPr>
      <w:b/>
      <w:bCs/>
    </w:rPr>
  </w:style>
  <w:style w:type="character" w:styleId="Uwydatnienie">
    <w:name w:val="Emphasis"/>
    <w:uiPriority w:val="20"/>
    <w:qFormat/>
    <w:rsid w:val="00830234"/>
    <w:rPr>
      <w:i/>
      <w:iCs/>
    </w:rPr>
  </w:style>
  <w:style w:type="paragraph" w:styleId="Bezodstpw">
    <w:name w:val="No Spacing"/>
    <w:uiPriority w:val="1"/>
    <w:qFormat/>
    <w:rsid w:val="00830234"/>
    <w:pPr>
      <w:spacing w:after="0" w:line="240" w:lineRule="auto"/>
    </w:pPr>
  </w:style>
  <w:style w:type="paragraph" w:styleId="Akapitzlist">
    <w:name w:val="List Paragraph"/>
    <w:basedOn w:val="Normalny"/>
    <w:uiPriority w:val="34"/>
    <w:qFormat/>
    <w:rsid w:val="00830234"/>
    <w:pPr>
      <w:ind w:left="720"/>
    </w:pPr>
  </w:style>
  <w:style w:type="paragraph" w:styleId="Cytat">
    <w:name w:val="Quote"/>
    <w:basedOn w:val="Normalny"/>
    <w:next w:val="Normalny"/>
    <w:link w:val="CytatZnak"/>
    <w:uiPriority w:val="29"/>
    <w:qFormat/>
    <w:rsid w:val="00830234"/>
    <w:pPr>
      <w:spacing w:before="240" w:after="240" w:line="252" w:lineRule="auto"/>
      <w:ind w:left="864" w:right="864"/>
      <w:jc w:val="center"/>
    </w:pPr>
    <w:rPr>
      <w:i/>
      <w:iCs/>
    </w:rPr>
  </w:style>
  <w:style w:type="character" w:customStyle="1" w:styleId="CytatZnak">
    <w:name w:val="Cytat Znak"/>
    <w:link w:val="Cytat"/>
    <w:uiPriority w:val="29"/>
    <w:rsid w:val="00830234"/>
    <w:rPr>
      <w:i/>
      <w:iCs/>
    </w:rPr>
  </w:style>
  <w:style w:type="paragraph" w:styleId="Cytatintensywny">
    <w:name w:val="Intense Quote"/>
    <w:basedOn w:val="Normalny"/>
    <w:next w:val="Normalny"/>
    <w:link w:val="CytatintensywnyZnak"/>
    <w:uiPriority w:val="30"/>
    <w:qFormat/>
    <w:rsid w:val="00830234"/>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CytatintensywnyZnak">
    <w:name w:val="Cytat intensywny Znak"/>
    <w:link w:val="Cytatintensywny"/>
    <w:uiPriority w:val="30"/>
    <w:rsid w:val="00830234"/>
    <w:rPr>
      <w:rFonts w:ascii="Calibri Light" w:eastAsia="SimSun" w:hAnsi="Calibri Light" w:cs="Times New Roman"/>
      <w:color w:val="5B9BD5"/>
      <w:sz w:val="28"/>
      <w:szCs w:val="28"/>
    </w:rPr>
  </w:style>
  <w:style w:type="character" w:styleId="Wyrnieniedelikatne">
    <w:name w:val="Subtle Emphasis"/>
    <w:uiPriority w:val="19"/>
    <w:qFormat/>
    <w:rsid w:val="00830234"/>
    <w:rPr>
      <w:i/>
      <w:iCs/>
      <w:color w:val="595959"/>
    </w:rPr>
  </w:style>
  <w:style w:type="character" w:styleId="Wyrnienieintensywne">
    <w:name w:val="Intense Emphasis"/>
    <w:uiPriority w:val="21"/>
    <w:qFormat/>
    <w:rsid w:val="00830234"/>
    <w:rPr>
      <w:b/>
      <w:bCs/>
      <w:i/>
      <w:iCs/>
    </w:rPr>
  </w:style>
  <w:style w:type="character" w:styleId="Odwoaniedelikatne">
    <w:name w:val="Subtle Reference"/>
    <w:uiPriority w:val="31"/>
    <w:qFormat/>
    <w:rsid w:val="00830234"/>
    <w:rPr>
      <w:smallCaps/>
      <w:color w:val="404040"/>
    </w:rPr>
  </w:style>
  <w:style w:type="character" w:styleId="Odwoanieintensywne">
    <w:name w:val="Intense Reference"/>
    <w:uiPriority w:val="32"/>
    <w:qFormat/>
    <w:rsid w:val="00830234"/>
    <w:rPr>
      <w:b/>
      <w:bCs/>
      <w:smallCaps/>
      <w:u w:val="single"/>
    </w:rPr>
  </w:style>
  <w:style w:type="character" w:styleId="Tytuksiki">
    <w:name w:val="Book Title"/>
    <w:uiPriority w:val="33"/>
    <w:qFormat/>
    <w:rsid w:val="00830234"/>
    <w:rPr>
      <w:b/>
      <w:bCs/>
      <w:smallCaps/>
    </w:rPr>
  </w:style>
  <w:style w:type="paragraph" w:styleId="Nagwekspisutreci">
    <w:name w:val="TOC Heading"/>
    <w:basedOn w:val="Nagwek1"/>
    <w:next w:val="Normalny"/>
    <w:uiPriority w:val="39"/>
    <w:semiHidden/>
    <w:unhideWhenUsed/>
    <w:qFormat/>
    <w:rsid w:val="00830234"/>
    <w:pPr>
      <w:outlineLvl w:val="9"/>
    </w:pPr>
  </w:style>
  <w:style w:type="table" w:styleId="Tabela-Siatka">
    <w:name w:val="Table Grid"/>
    <w:basedOn w:val="Standardowy"/>
    <w:uiPriority w:val="39"/>
    <w:rsid w:val="0098756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7177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Mendzios</dc:creator>
  <cp:keywords/>
  <dc:description/>
  <cp:lastModifiedBy>Krzysztof Mendzios</cp:lastModifiedBy>
  <cp:revision>1</cp:revision>
  <dcterms:created xsi:type="dcterms:W3CDTF">2023-04-05T07:54:00Z</dcterms:created>
  <dcterms:modified xsi:type="dcterms:W3CDTF">2023-04-05T07:55:00Z</dcterms:modified>
</cp:coreProperties>
</file>